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6981"/>
      </w:tblGrid>
      <w:tr w:rsidR="00145367" w:rsidRPr="00145367" w14:paraId="03EFA725" w14:textId="77777777" w:rsidTr="00816EDF">
        <w:tc>
          <w:tcPr>
            <w:tcW w:w="2093" w:type="dxa"/>
            <w:tcBorders>
              <w:top w:val="nil"/>
              <w:left w:val="nil"/>
              <w:bottom w:val="nil"/>
              <w:right w:val="nil"/>
            </w:tcBorders>
          </w:tcPr>
          <w:tbl>
            <w:tblPr>
              <w:tblW w:w="1809" w:type="dxa"/>
              <w:tblLook w:val="04A0" w:firstRow="1" w:lastRow="0" w:firstColumn="1" w:lastColumn="0" w:noHBand="0" w:noVBand="1"/>
            </w:tblPr>
            <w:tblGrid>
              <w:gridCol w:w="1809"/>
            </w:tblGrid>
            <w:tr w:rsidR="00145367" w:rsidRPr="00145367" w14:paraId="2EB9A666" w14:textId="77777777" w:rsidTr="00816EDF">
              <w:tc>
                <w:tcPr>
                  <w:tcW w:w="1809" w:type="dxa"/>
                </w:tcPr>
                <w:p w14:paraId="603D6788" w14:textId="77777777" w:rsidR="00145367" w:rsidRPr="00145367" w:rsidRDefault="00145367" w:rsidP="00816EDF">
                  <w:pPr>
                    <w:widowControl w:val="0"/>
                    <w:rPr>
                      <w:rFonts w:ascii="Times New Roman" w:hAnsi="Times New Roman" w:cs="Times New Roman"/>
                      <w:b/>
                    </w:rPr>
                  </w:pPr>
                  <w:r w:rsidRPr="00145367">
                    <w:rPr>
                      <w:rFonts w:ascii="Times New Roman" w:hAnsi="Times New Roman" w:cs="Times New Roman"/>
                      <w:b/>
                      <w:noProof/>
                    </w:rPr>
                    <w:drawing>
                      <wp:inline distT="0" distB="0" distL="0" distR="0" wp14:anchorId="5E00FC34" wp14:editId="66D83838">
                        <wp:extent cx="752475" cy="862330"/>
                        <wp:effectExtent l="0" t="0" r="0" b="0"/>
                        <wp:docPr id="158893235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62330"/>
                                </a:xfrm>
                                <a:prstGeom prst="rect">
                                  <a:avLst/>
                                </a:prstGeom>
                                <a:noFill/>
                                <a:ln>
                                  <a:noFill/>
                                </a:ln>
                              </pic:spPr>
                            </pic:pic>
                          </a:graphicData>
                        </a:graphic>
                      </wp:inline>
                    </w:drawing>
                  </w:r>
                  <w:r w:rsidRPr="00145367">
                    <w:rPr>
                      <w:rFonts w:ascii="Times New Roman" w:hAnsi="Times New Roman" w:cs="Times New Roman"/>
                      <w:b/>
                    </w:rPr>
                    <w:tab/>
                  </w:r>
                  <w:r w:rsidRPr="00145367">
                    <w:rPr>
                      <w:rFonts w:ascii="Times New Roman" w:hAnsi="Times New Roman" w:cs="Times New Roman"/>
                      <w:b/>
                    </w:rPr>
                    <w:tab/>
                  </w:r>
                </w:p>
              </w:tc>
            </w:tr>
          </w:tbl>
          <w:p w14:paraId="2331504D" w14:textId="77777777" w:rsidR="00145367" w:rsidRPr="00145367" w:rsidRDefault="00145367" w:rsidP="00816EDF">
            <w:pPr>
              <w:widowControl w:val="0"/>
              <w:rPr>
                <w:rFonts w:ascii="Times New Roman" w:hAnsi="Times New Roman" w:cs="Times New Roman"/>
              </w:rPr>
            </w:pPr>
          </w:p>
        </w:tc>
        <w:tc>
          <w:tcPr>
            <w:tcW w:w="7119" w:type="dxa"/>
            <w:tcBorders>
              <w:top w:val="nil"/>
              <w:left w:val="nil"/>
              <w:bottom w:val="nil"/>
              <w:right w:val="nil"/>
            </w:tcBorders>
          </w:tcPr>
          <w:p w14:paraId="35E26B1F" w14:textId="77777777" w:rsidR="00145367" w:rsidRPr="00145367" w:rsidRDefault="00145367" w:rsidP="00816EDF">
            <w:pPr>
              <w:widowControl w:val="0"/>
              <w:ind w:left="-533"/>
              <w:jc w:val="center"/>
              <w:rPr>
                <w:rFonts w:ascii="Times New Roman" w:hAnsi="Times New Roman" w:cs="Times New Roman"/>
                <w:b/>
                <w:sz w:val="32"/>
                <w:szCs w:val="32"/>
              </w:rPr>
            </w:pPr>
          </w:p>
          <w:p w14:paraId="4A34533C" w14:textId="77777777" w:rsidR="00145367" w:rsidRPr="00145367" w:rsidRDefault="00145367" w:rsidP="00816EDF">
            <w:pPr>
              <w:widowControl w:val="0"/>
              <w:ind w:left="-533"/>
              <w:jc w:val="center"/>
              <w:rPr>
                <w:rFonts w:ascii="Times New Roman" w:hAnsi="Times New Roman" w:cs="Times New Roman"/>
                <w:b/>
                <w:sz w:val="32"/>
                <w:szCs w:val="32"/>
              </w:rPr>
            </w:pPr>
            <w:r w:rsidRPr="00145367">
              <w:rPr>
                <w:rFonts w:ascii="Times New Roman" w:hAnsi="Times New Roman" w:cs="Times New Roman"/>
                <w:b/>
                <w:sz w:val="32"/>
                <w:szCs w:val="32"/>
              </w:rPr>
              <w:t>Obec Bohdanovce nad Trnavou</w:t>
            </w:r>
          </w:p>
          <w:p w14:paraId="546A0FDE" w14:textId="77777777" w:rsidR="00145367" w:rsidRPr="00145367" w:rsidRDefault="00145367" w:rsidP="00816EDF">
            <w:pPr>
              <w:widowControl w:val="0"/>
              <w:ind w:left="-533"/>
              <w:jc w:val="center"/>
              <w:rPr>
                <w:rFonts w:ascii="Times New Roman" w:hAnsi="Times New Roman" w:cs="Times New Roman"/>
              </w:rPr>
            </w:pPr>
            <w:r w:rsidRPr="00145367">
              <w:rPr>
                <w:rFonts w:ascii="Times New Roman" w:hAnsi="Times New Roman" w:cs="Times New Roman"/>
              </w:rPr>
              <w:t>Obecný úrad, Trhová 268/1,  Bohdanovce nad Trnavou 919 09</w:t>
            </w:r>
          </w:p>
        </w:tc>
      </w:tr>
    </w:tbl>
    <w:p w14:paraId="1BEBF4B6" w14:textId="77777777" w:rsidR="00145367" w:rsidRPr="00145367" w:rsidRDefault="00145367" w:rsidP="00145367">
      <w:pPr>
        <w:rPr>
          <w:rFonts w:ascii="Times New Roman" w:hAnsi="Times New Roman" w:cs="Times New Roman"/>
        </w:rPr>
      </w:pPr>
    </w:p>
    <w:p w14:paraId="46179B6C" w14:textId="77777777" w:rsidR="00145367" w:rsidRPr="00145367" w:rsidRDefault="00145367" w:rsidP="00145367">
      <w:pPr>
        <w:rPr>
          <w:rFonts w:ascii="Times New Roman" w:hAnsi="Times New Roman" w:cs="Times New Roman"/>
        </w:rPr>
      </w:pPr>
    </w:p>
    <w:p w14:paraId="12B245A5" w14:textId="77777777" w:rsidR="00145367" w:rsidRPr="00145367" w:rsidRDefault="00145367" w:rsidP="00145367">
      <w:pPr>
        <w:rPr>
          <w:rFonts w:ascii="Times New Roman" w:hAnsi="Times New Roman" w:cs="Times New Roman"/>
        </w:rPr>
      </w:pPr>
    </w:p>
    <w:p w14:paraId="5C268263" w14:textId="77777777" w:rsidR="00145367" w:rsidRPr="00145367" w:rsidRDefault="00145367" w:rsidP="00145367">
      <w:pPr>
        <w:rPr>
          <w:rFonts w:ascii="Times New Roman" w:hAnsi="Times New Roman" w:cs="Times New Roman"/>
        </w:rPr>
      </w:pPr>
    </w:p>
    <w:p w14:paraId="4C64F9B0" w14:textId="77777777" w:rsidR="00145367" w:rsidRPr="00145367" w:rsidRDefault="00145367" w:rsidP="00145367">
      <w:pPr>
        <w:rPr>
          <w:rFonts w:ascii="Times New Roman" w:hAnsi="Times New Roman" w:cs="Times New Roman"/>
        </w:rPr>
      </w:pPr>
    </w:p>
    <w:p w14:paraId="58CBBA17" w14:textId="77777777" w:rsidR="00145367" w:rsidRPr="00145367" w:rsidRDefault="00145367" w:rsidP="00145367">
      <w:pPr>
        <w:rPr>
          <w:rFonts w:ascii="Times New Roman" w:hAnsi="Times New Roman" w:cs="Times New Roman"/>
        </w:rPr>
      </w:pPr>
    </w:p>
    <w:p w14:paraId="1AAEE670" w14:textId="77777777" w:rsidR="00145367" w:rsidRPr="00145367" w:rsidRDefault="00145367" w:rsidP="00145367">
      <w:pPr>
        <w:rPr>
          <w:rFonts w:ascii="Times New Roman" w:hAnsi="Times New Roman" w:cs="Times New Roman"/>
        </w:rPr>
      </w:pPr>
    </w:p>
    <w:p w14:paraId="42CB279C" w14:textId="77777777" w:rsidR="00145367" w:rsidRPr="00145367" w:rsidRDefault="00145367" w:rsidP="00145367">
      <w:pPr>
        <w:rPr>
          <w:rFonts w:ascii="Times New Roman" w:hAnsi="Times New Roman" w:cs="Times New Roman"/>
        </w:rPr>
      </w:pPr>
    </w:p>
    <w:p w14:paraId="06BB6C1C" w14:textId="77777777" w:rsidR="00145367" w:rsidRPr="00145367" w:rsidRDefault="00145367" w:rsidP="00145367">
      <w:pPr>
        <w:rPr>
          <w:rFonts w:ascii="Times New Roman" w:hAnsi="Times New Roman" w:cs="Times New Roman"/>
        </w:rPr>
      </w:pPr>
    </w:p>
    <w:p w14:paraId="5F2F18E1" w14:textId="77777777" w:rsidR="00145367" w:rsidRPr="00145367" w:rsidRDefault="00145367" w:rsidP="00145367">
      <w:pPr>
        <w:rPr>
          <w:rFonts w:ascii="Times New Roman" w:hAnsi="Times New Roman" w:cs="Times New Roman"/>
        </w:rPr>
      </w:pPr>
    </w:p>
    <w:p w14:paraId="2CDA5E1C" w14:textId="50DDB9F4" w:rsidR="00145367" w:rsidRPr="00145367" w:rsidRDefault="00145367" w:rsidP="00145367">
      <w:pPr>
        <w:tabs>
          <w:tab w:val="left" w:pos="5670"/>
        </w:tabs>
        <w:spacing w:line="600" w:lineRule="auto"/>
        <w:jc w:val="center"/>
        <w:rPr>
          <w:rFonts w:ascii="Times New Roman" w:hAnsi="Times New Roman" w:cs="Times New Roman"/>
          <w:b/>
          <w:bCs/>
          <w:sz w:val="28"/>
          <w:szCs w:val="28"/>
        </w:rPr>
      </w:pPr>
      <w:r w:rsidRPr="00145367">
        <w:rPr>
          <w:rFonts w:ascii="Times New Roman" w:hAnsi="Times New Roman" w:cs="Times New Roman"/>
          <w:b/>
          <w:bCs/>
          <w:sz w:val="28"/>
          <w:szCs w:val="28"/>
        </w:rPr>
        <w:t xml:space="preserve">Smernica obce Bohdanovce nad Trnavou č. </w:t>
      </w:r>
      <w:r>
        <w:rPr>
          <w:rFonts w:ascii="Times New Roman" w:hAnsi="Times New Roman" w:cs="Times New Roman"/>
          <w:b/>
          <w:bCs/>
          <w:sz w:val="28"/>
          <w:szCs w:val="28"/>
        </w:rPr>
        <w:t>2</w:t>
      </w:r>
      <w:r w:rsidRPr="00145367">
        <w:rPr>
          <w:rFonts w:ascii="Times New Roman" w:hAnsi="Times New Roman" w:cs="Times New Roman"/>
          <w:b/>
          <w:bCs/>
          <w:sz w:val="28"/>
          <w:szCs w:val="28"/>
        </w:rPr>
        <w:t xml:space="preserve">/2023 </w:t>
      </w:r>
    </w:p>
    <w:p w14:paraId="0BE0FC2C" w14:textId="77777777" w:rsidR="00145367" w:rsidRPr="0006748D" w:rsidRDefault="00145367" w:rsidP="00145367">
      <w:pPr>
        <w:spacing w:after="0" w:line="240" w:lineRule="auto"/>
        <w:jc w:val="center"/>
        <w:rPr>
          <w:rFonts w:ascii="Times New Roman" w:eastAsia="Times New Roman" w:hAnsi="Times New Roman" w:cs="Times New Roman"/>
          <w:b/>
          <w:bCs/>
          <w:sz w:val="28"/>
          <w:szCs w:val="28"/>
          <w:lang w:eastAsia="sk-SK"/>
        </w:rPr>
      </w:pPr>
      <w:r w:rsidRPr="0006748D">
        <w:rPr>
          <w:rFonts w:ascii="Times New Roman" w:eastAsia="Times New Roman" w:hAnsi="Times New Roman" w:cs="Times New Roman"/>
          <w:b/>
          <w:bCs/>
          <w:sz w:val="28"/>
          <w:szCs w:val="28"/>
          <w:lang w:eastAsia="sk-SK"/>
        </w:rPr>
        <w:t>Zásady</w:t>
      </w:r>
      <w:r w:rsidRPr="0006748D">
        <w:rPr>
          <w:rFonts w:ascii="Times New Roman" w:eastAsia="Times New Roman" w:hAnsi="Times New Roman" w:cs="Times New Roman"/>
          <w:sz w:val="28"/>
          <w:szCs w:val="28"/>
          <w:lang w:eastAsia="sk-SK"/>
        </w:rPr>
        <w:t xml:space="preserve"> </w:t>
      </w:r>
      <w:r w:rsidRPr="0006748D">
        <w:rPr>
          <w:rFonts w:ascii="Times New Roman" w:eastAsia="Times New Roman" w:hAnsi="Times New Roman" w:cs="Times New Roman"/>
          <w:b/>
          <w:bCs/>
          <w:sz w:val="28"/>
          <w:szCs w:val="28"/>
          <w:lang w:eastAsia="sk-SK"/>
        </w:rPr>
        <w:t xml:space="preserve">podávania, preverovania a evidovania oznámení týkajúcich sa kriminality alebo inej protispoločenskej činnosti </w:t>
      </w:r>
    </w:p>
    <w:p w14:paraId="5C96230C" w14:textId="77777777" w:rsidR="00145367" w:rsidRDefault="00145367" w:rsidP="00145367">
      <w:pPr>
        <w:spacing w:line="600" w:lineRule="auto"/>
      </w:pPr>
    </w:p>
    <w:p w14:paraId="06CB6FA2" w14:textId="77777777" w:rsidR="00145367" w:rsidRPr="00D43AE7" w:rsidRDefault="00145367" w:rsidP="00145367">
      <w:pPr>
        <w:spacing w:line="600" w:lineRule="auto"/>
      </w:pPr>
    </w:p>
    <w:p w14:paraId="45865F63" w14:textId="77777777" w:rsidR="00145367" w:rsidRDefault="00145367" w:rsidP="00145367">
      <w:pPr>
        <w:spacing w:line="360" w:lineRule="auto"/>
      </w:pPr>
    </w:p>
    <w:p w14:paraId="4F062205" w14:textId="77777777" w:rsidR="00145367" w:rsidRDefault="00145367" w:rsidP="00145367">
      <w:pPr>
        <w:spacing w:line="360" w:lineRule="auto"/>
      </w:pPr>
    </w:p>
    <w:p w14:paraId="3953F77A" w14:textId="77777777" w:rsidR="00145367" w:rsidRDefault="00145367" w:rsidP="00145367">
      <w:pPr>
        <w:spacing w:line="360" w:lineRule="auto"/>
      </w:pPr>
    </w:p>
    <w:p w14:paraId="6549DF1B" w14:textId="77777777" w:rsidR="00145367" w:rsidRDefault="00145367" w:rsidP="00145367">
      <w:pPr>
        <w:spacing w:line="360" w:lineRule="auto"/>
      </w:pPr>
    </w:p>
    <w:p w14:paraId="77C86674" w14:textId="77777777" w:rsidR="00145367" w:rsidRDefault="00145367" w:rsidP="0006748D">
      <w:pPr>
        <w:spacing w:after="0" w:line="240" w:lineRule="auto"/>
        <w:jc w:val="center"/>
        <w:rPr>
          <w:rFonts w:ascii="Times New Roman" w:eastAsia="Times New Roman" w:hAnsi="Times New Roman" w:cs="Times New Roman"/>
          <w:b/>
          <w:bCs/>
          <w:sz w:val="28"/>
          <w:szCs w:val="28"/>
          <w:lang w:eastAsia="sk-SK"/>
        </w:rPr>
      </w:pPr>
    </w:p>
    <w:p w14:paraId="116CB0AF" w14:textId="77777777" w:rsidR="00145367" w:rsidRDefault="00145367" w:rsidP="0006748D">
      <w:pPr>
        <w:spacing w:after="0" w:line="240" w:lineRule="auto"/>
        <w:jc w:val="center"/>
        <w:rPr>
          <w:rFonts w:ascii="Times New Roman" w:eastAsia="Times New Roman" w:hAnsi="Times New Roman" w:cs="Times New Roman"/>
          <w:b/>
          <w:bCs/>
          <w:sz w:val="28"/>
          <w:szCs w:val="28"/>
          <w:lang w:eastAsia="sk-SK"/>
        </w:rPr>
      </w:pPr>
    </w:p>
    <w:p w14:paraId="7D7018D4" w14:textId="77777777" w:rsidR="00145367" w:rsidRDefault="00145367" w:rsidP="0006748D">
      <w:pPr>
        <w:spacing w:after="0" w:line="240" w:lineRule="auto"/>
        <w:jc w:val="center"/>
        <w:rPr>
          <w:rFonts w:ascii="Times New Roman" w:eastAsia="Times New Roman" w:hAnsi="Times New Roman" w:cs="Times New Roman"/>
          <w:b/>
          <w:bCs/>
          <w:sz w:val="28"/>
          <w:szCs w:val="28"/>
          <w:lang w:eastAsia="sk-SK"/>
        </w:rPr>
      </w:pPr>
    </w:p>
    <w:p w14:paraId="45CA8518" w14:textId="77777777" w:rsidR="00145367" w:rsidRDefault="00145367" w:rsidP="0006748D">
      <w:pPr>
        <w:spacing w:after="0" w:line="240" w:lineRule="auto"/>
        <w:jc w:val="center"/>
        <w:rPr>
          <w:rFonts w:ascii="Times New Roman" w:eastAsia="Times New Roman" w:hAnsi="Times New Roman" w:cs="Times New Roman"/>
          <w:b/>
          <w:bCs/>
          <w:sz w:val="28"/>
          <w:szCs w:val="28"/>
          <w:lang w:eastAsia="sk-SK"/>
        </w:rPr>
      </w:pPr>
    </w:p>
    <w:p w14:paraId="6C71B429" w14:textId="77777777" w:rsidR="00145367" w:rsidRDefault="00145367" w:rsidP="0006748D">
      <w:pPr>
        <w:spacing w:after="0" w:line="240" w:lineRule="auto"/>
        <w:jc w:val="center"/>
        <w:rPr>
          <w:rFonts w:ascii="Times New Roman" w:eastAsia="Times New Roman" w:hAnsi="Times New Roman" w:cs="Times New Roman"/>
          <w:b/>
          <w:bCs/>
          <w:sz w:val="28"/>
          <w:szCs w:val="28"/>
          <w:lang w:eastAsia="sk-SK"/>
        </w:rPr>
      </w:pPr>
    </w:p>
    <w:p w14:paraId="7395DCAE" w14:textId="77777777" w:rsidR="00145367" w:rsidRDefault="00145367" w:rsidP="00145367">
      <w:pPr>
        <w:spacing w:after="0" w:line="240" w:lineRule="auto"/>
        <w:rPr>
          <w:rFonts w:ascii="Times New Roman" w:eastAsia="Times New Roman" w:hAnsi="Times New Roman" w:cs="Times New Roman"/>
          <w:b/>
          <w:bCs/>
          <w:sz w:val="28"/>
          <w:szCs w:val="28"/>
          <w:lang w:eastAsia="sk-SK"/>
        </w:rPr>
      </w:pPr>
    </w:p>
    <w:p w14:paraId="4C89DF04" w14:textId="77777777" w:rsidR="00145367" w:rsidRDefault="00145367" w:rsidP="0006748D">
      <w:pPr>
        <w:spacing w:after="0" w:line="240" w:lineRule="auto"/>
        <w:jc w:val="center"/>
        <w:rPr>
          <w:rFonts w:ascii="Times New Roman" w:eastAsia="Times New Roman" w:hAnsi="Times New Roman" w:cs="Times New Roman"/>
          <w:b/>
          <w:bCs/>
          <w:sz w:val="28"/>
          <w:szCs w:val="28"/>
          <w:lang w:eastAsia="sk-SK"/>
        </w:rPr>
      </w:pPr>
    </w:p>
    <w:p w14:paraId="32E6E086" w14:textId="573FFAEB" w:rsidR="0006748D" w:rsidRPr="0006748D" w:rsidRDefault="0006748D" w:rsidP="0006748D">
      <w:pPr>
        <w:spacing w:after="0" w:line="240" w:lineRule="auto"/>
        <w:jc w:val="center"/>
        <w:rPr>
          <w:rFonts w:ascii="Times New Roman" w:eastAsia="Times New Roman" w:hAnsi="Times New Roman" w:cs="Times New Roman"/>
          <w:b/>
          <w:bCs/>
          <w:caps/>
          <w:sz w:val="28"/>
          <w:szCs w:val="28"/>
          <w:lang w:eastAsia="sk-SK"/>
        </w:rPr>
      </w:pPr>
      <w:r w:rsidRPr="0006748D">
        <w:rPr>
          <w:rFonts w:ascii="Times New Roman" w:eastAsia="Times New Roman" w:hAnsi="Times New Roman" w:cs="Times New Roman"/>
          <w:b/>
          <w:bCs/>
          <w:sz w:val="28"/>
          <w:szCs w:val="28"/>
          <w:lang w:eastAsia="sk-SK"/>
        </w:rPr>
        <w:lastRenderedPageBreak/>
        <w:t xml:space="preserve">OBEC </w:t>
      </w:r>
      <w:r w:rsidRPr="0006748D">
        <w:rPr>
          <w:rFonts w:ascii="Times New Roman" w:eastAsia="Times New Roman" w:hAnsi="Times New Roman" w:cs="Times New Roman"/>
          <w:b/>
          <w:bCs/>
          <w:caps/>
          <w:sz w:val="28"/>
          <w:szCs w:val="28"/>
          <w:lang w:eastAsia="sk-SK"/>
        </w:rPr>
        <w:t>Bohdanovce nad Trnavou</w:t>
      </w:r>
    </w:p>
    <w:p w14:paraId="5E405077"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645BD2A0"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v súlade s § 10 ods. 9 zákona č. 54/2019 Z. z. o ochrane oznamovateľov protispoločenskej činnosti a o zmene a doplnení niektorých zákonov</w:t>
      </w:r>
    </w:p>
    <w:p w14:paraId="31AC2575"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vydáva </w:t>
      </w:r>
    </w:p>
    <w:p w14:paraId="3425D179"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29E1CBE0" w14:textId="77777777" w:rsidR="0006748D" w:rsidRPr="0006748D" w:rsidRDefault="0006748D" w:rsidP="0006748D">
      <w:pPr>
        <w:spacing w:after="0" w:line="240" w:lineRule="auto"/>
        <w:jc w:val="center"/>
        <w:rPr>
          <w:rFonts w:ascii="Times New Roman" w:eastAsia="Times New Roman" w:hAnsi="Times New Roman" w:cs="Times New Roman"/>
          <w:b/>
          <w:bCs/>
          <w:sz w:val="28"/>
          <w:szCs w:val="28"/>
          <w:lang w:eastAsia="sk-SK"/>
        </w:rPr>
      </w:pPr>
      <w:r w:rsidRPr="0006748D">
        <w:rPr>
          <w:rFonts w:ascii="Times New Roman" w:eastAsia="Times New Roman" w:hAnsi="Times New Roman" w:cs="Times New Roman"/>
          <w:b/>
          <w:bCs/>
          <w:sz w:val="28"/>
          <w:szCs w:val="28"/>
          <w:lang w:eastAsia="sk-SK"/>
        </w:rPr>
        <w:t>Zásady</w:t>
      </w:r>
      <w:r w:rsidRPr="0006748D">
        <w:rPr>
          <w:rFonts w:ascii="Times New Roman" w:eastAsia="Times New Roman" w:hAnsi="Times New Roman" w:cs="Times New Roman"/>
          <w:sz w:val="28"/>
          <w:szCs w:val="28"/>
          <w:lang w:eastAsia="sk-SK"/>
        </w:rPr>
        <w:t xml:space="preserve"> </w:t>
      </w:r>
      <w:r w:rsidRPr="0006748D">
        <w:rPr>
          <w:rFonts w:ascii="Times New Roman" w:eastAsia="Times New Roman" w:hAnsi="Times New Roman" w:cs="Times New Roman"/>
          <w:b/>
          <w:bCs/>
          <w:sz w:val="28"/>
          <w:szCs w:val="28"/>
          <w:lang w:eastAsia="sk-SK"/>
        </w:rPr>
        <w:t xml:space="preserve">podávania, preverovania a evidovania oznámení týkajúcich sa kriminality alebo inej protispoločenskej činnosti </w:t>
      </w:r>
    </w:p>
    <w:p w14:paraId="56571DB3"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671B473F"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1</w:t>
      </w:r>
      <w:r w:rsidRPr="0006748D">
        <w:rPr>
          <w:rFonts w:ascii="Times New Roman" w:eastAsia="Times New Roman" w:hAnsi="Times New Roman" w:cs="Times New Roman"/>
          <w:sz w:val="24"/>
          <w:szCs w:val="24"/>
          <w:lang w:eastAsia="sk-SK"/>
        </w:rPr>
        <w:br/>
      </w:r>
      <w:r w:rsidRPr="0006748D">
        <w:rPr>
          <w:rFonts w:ascii="Times New Roman" w:eastAsia="Times New Roman" w:hAnsi="Times New Roman" w:cs="Times New Roman"/>
          <w:b/>
          <w:bCs/>
          <w:sz w:val="24"/>
          <w:szCs w:val="24"/>
          <w:lang w:eastAsia="sk-SK"/>
        </w:rPr>
        <w:t>Úvodné ustanovenia</w:t>
      </w:r>
    </w:p>
    <w:p w14:paraId="1C893952"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5768B4D0" w14:textId="77777777" w:rsidR="0006748D" w:rsidRPr="0006748D" w:rsidRDefault="0006748D" w:rsidP="0006748D">
      <w:p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bCs/>
          <w:sz w:val="24"/>
          <w:szCs w:val="24"/>
          <w:lang w:eastAsia="sk-SK"/>
        </w:rPr>
        <w:t>1. Zásady</w:t>
      </w:r>
      <w:r w:rsidRPr="0006748D">
        <w:rPr>
          <w:rFonts w:ascii="Times New Roman" w:eastAsia="Times New Roman" w:hAnsi="Times New Roman" w:cs="Times New Roman"/>
          <w:sz w:val="24"/>
          <w:szCs w:val="24"/>
          <w:lang w:eastAsia="sk-SK"/>
        </w:rPr>
        <w:t xml:space="preserve"> </w:t>
      </w:r>
      <w:r w:rsidRPr="0006748D">
        <w:rPr>
          <w:rFonts w:ascii="Times New Roman" w:eastAsia="Times New Roman" w:hAnsi="Times New Roman" w:cs="Times New Roman"/>
          <w:bCs/>
          <w:sz w:val="24"/>
          <w:szCs w:val="24"/>
          <w:lang w:eastAsia="sk-SK"/>
        </w:rPr>
        <w:t xml:space="preserve">podávania, preverovania a evidovania oznámení </w:t>
      </w:r>
      <w:r w:rsidRPr="0006748D">
        <w:rPr>
          <w:rFonts w:ascii="Times New Roman" w:eastAsia="Times New Roman" w:hAnsi="Times New Roman" w:cs="Times New Roman"/>
          <w:sz w:val="24"/>
          <w:szCs w:val="24"/>
          <w:lang w:eastAsia="sk-SK"/>
        </w:rPr>
        <w:t xml:space="preserve">týkajúcich sa kriminality alebo inej protispoločenskej činnosti </w:t>
      </w:r>
      <w:r w:rsidRPr="0006748D">
        <w:rPr>
          <w:rFonts w:ascii="Times New Roman" w:eastAsia="Times New Roman" w:hAnsi="Times New Roman" w:cs="Times New Roman"/>
          <w:bCs/>
          <w:sz w:val="24"/>
          <w:szCs w:val="24"/>
          <w:lang w:eastAsia="sk-SK"/>
        </w:rPr>
        <w:t xml:space="preserve">(ďalej len „Zásady“) </w:t>
      </w:r>
      <w:r w:rsidRPr="0006748D">
        <w:rPr>
          <w:rFonts w:ascii="Times New Roman" w:eastAsia="Times New Roman" w:hAnsi="Times New Roman" w:cs="Times New Roman"/>
          <w:sz w:val="24"/>
          <w:szCs w:val="24"/>
          <w:lang w:eastAsia="sk-SK"/>
        </w:rPr>
        <w:t xml:space="preserve">upravujú </w:t>
      </w:r>
    </w:p>
    <w:p w14:paraId="66ED67FA" w14:textId="77777777" w:rsidR="0006748D" w:rsidRPr="0006748D" w:rsidRDefault="0006748D" w:rsidP="0006748D">
      <w:pPr>
        <w:numPr>
          <w:ilvl w:val="0"/>
          <w:numId w:val="1"/>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postup pri podávaní, preverovaní a evidovaní </w:t>
      </w:r>
      <w:r w:rsidRPr="0006748D">
        <w:rPr>
          <w:rFonts w:ascii="Times New Roman" w:eastAsia="Times New Roman" w:hAnsi="Times New Roman" w:cs="Times New Roman"/>
          <w:bCs/>
          <w:sz w:val="24"/>
          <w:szCs w:val="24"/>
          <w:lang w:eastAsia="sk-SK"/>
        </w:rPr>
        <w:t>oznámení</w:t>
      </w:r>
      <w:r w:rsidRPr="0006748D">
        <w:rPr>
          <w:rFonts w:ascii="Times New Roman" w:eastAsia="Times New Roman" w:hAnsi="Times New Roman" w:cs="Times New Roman"/>
          <w:sz w:val="24"/>
          <w:szCs w:val="24"/>
          <w:lang w:eastAsia="sk-SK"/>
        </w:rPr>
        <w:t xml:space="preserve"> týkajúcich sa kriminality alebo inej protispoločenskej činnosti  (ďalej len „oznámenie“), </w:t>
      </w:r>
    </w:p>
    <w:p w14:paraId="3CBAC88C" w14:textId="77777777" w:rsidR="0006748D" w:rsidRPr="0006748D" w:rsidRDefault="0006748D" w:rsidP="0006748D">
      <w:pPr>
        <w:numPr>
          <w:ilvl w:val="0"/>
          <w:numId w:val="1"/>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povinnosti a oprávnenia  zodpovednej osoby pri preverovaní </w:t>
      </w:r>
      <w:r w:rsidRPr="0006748D">
        <w:rPr>
          <w:rFonts w:ascii="Times New Roman" w:eastAsia="Times New Roman" w:hAnsi="Times New Roman" w:cs="Times New Roman"/>
          <w:bCs/>
          <w:sz w:val="24"/>
          <w:szCs w:val="24"/>
          <w:lang w:eastAsia="sk-SK"/>
        </w:rPr>
        <w:t>oznámení</w:t>
      </w:r>
      <w:r w:rsidRPr="0006748D">
        <w:rPr>
          <w:rFonts w:ascii="Times New Roman" w:eastAsia="Times New Roman" w:hAnsi="Times New Roman" w:cs="Times New Roman"/>
          <w:sz w:val="24"/>
          <w:szCs w:val="24"/>
          <w:lang w:eastAsia="sk-SK"/>
        </w:rPr>
        <w:t>,</w:t>
      </w:r>
    </w:p>
    <w:p w14:paraId="64AC7DD2" w14:textId="77777777" w:rsidR="0006748D" w:rsidRPr="0006748D" w:rsidRDefault="0006748D" w:rsidP="0006748D">
      <w:pPr>
        <w:numPr>
          <w:ilvl w:val="0"/>
          <w:numId w:val="1"/>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postup pri oboznamovaní oznamovateľa s výsledkom jeho preverenia, </w:t>
      </w:r>
    </w:p>
    <w:p w14:paraId="4863CEC2" w14:textId="77777777" w:rsidR="0006748D" w:rsidRPr="0006748D" w:rsidRDefault="0006748D" w:rsidP="0006748D">
      <w:pPr>
        <w:numPr>
          <w:ilvl w:val="0"/>
          <w:numId w:val="1"/>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prijímanie opatrení na odstránenie nedostatkov zistených pri preverovaní oznámení a o komunikácii s oznamovateľom vo veci týchto opatrení,</w:t>
      </w:r>
    </w:p>
    <w:p w14:paraId="37FFD0C7" w14:textId="77777777" w:rsidR="0006748D" w:rsidRPr="0006748D" w:rsidRDefault="0006748D" w:rsidP="0006748D">
      <w:pPr>
        <w:numPr>
          <w:ilvl w:val="0"/>
          <w:numId w:val="1"/>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prijímanie opatrení proti bráneniu v oznamovaní protispoločenskej činnosti,</w:t>
      </w:r>
    </w:p>
    <w:p w14:paraId="6BF93623" w14:textId="77777777" w:rsidR="0006748D" w:rsidRPr="0006748D" w:rsidRDefault="0006748D" w:rsidP="0006748D">
      <w:pPr>
        <w:numPr>
          <w:ilvl w:val="0"/>
          <w:numId w:val="1"/>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podrobnosti o spracúvaní osobných údajov uvedených v </w:t>
      </w:r>
      <w:r w:rsidRPr="0006748D">
        <w:rPr>
          <w:rFonts w:ascii="Times New Roman" w:eastAsia="Times New Roman" w:hAnsi="Times New Roman" w:cs="Times New Roman"/>
          <w:bCs/>
          <w:sz w:val="24"/>
          <w:szCs w:val="24"/>
          <w:lang w:eastAsia="sk-SK"/>
        </w:rPr>
        <w:t>oznámení</w:t>
      </w:r>
      <w:r w:rsidRPr="0006748D">
        <w:rPr>
          <w:rFonts w:ascii="Times New Roman" w:eastAsia="Times New Roman" w:hAnsi="Times New Roman" w:cs="Times New Roman"/>
          <w:sz w:val="24"/>
          <w:szCs w:val="24"/>
          <w:lang w:eastAsia="sk-SK"/>
        </w:rPr>
        <w:t xml:space="preserve"> a o zachovaní mlčanlivosti o totožnosti oznamovateľa a totožnosti dotknutej osoby.</w:t>
      </w:r>
    </w:p>
    <w:p w14:paraId="529EC05E" w14:textId="77777777" w:rsidR="0006748D" w:rsidRPr="0006748D" w:rsidRDefault="0006748D" w:rsidP="0006748D">
      <w:pPr>
        <w:spacing w:after="0" w:line="240" w:lineRule="auto"/>
        <w:ind w:left="284" w:hanging="284"/>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2. Zásady sú záväzné pre zamestnancov a štatutárne orgány obce </w:t>
      </w:r>
      <w:r>
        <w:rPr>
          <w:rFonts w:ascii="Times New Roman" w:eastAsia="Times New Roman" w:hAnsi="Times New Roman" w:cs="Times New Roman"/>
          <w:sz w:val="24"/>
          <w:szCs w:val="24"/>
          <w:lang w:eastAsia="sk-SK"/>
        </w:rPr>
        <w:t xml:space="preserve"> Bohdanovce nad Trnavou</w:t>
      </w:r>
      <w:r w:rsidRPr="0006748D">
        <w:rPr>
          <w:rFonts w:ascii="Times New Roman" w:eastAsia="Times New Roman" w:hAnsi="Times New Roman" w:cs="Times New Roman"/>
          <w:sz w:val="24"/>
          <w:szCs w:val="24"/>
          <w:lang w:eastAsia="sk-SK"/>
        </w:rPr>
        <w:t xml:space="preserve"> a obcou  zriadených rozpočtových a príspevkových organizácií, ktoré zamestnávajú menej ako 50 zamestnancov (ďalej len „zamestnanci a štatutárny orgán“). </w:t>
      </w:r>
    </w:p>
    <w:p w14:paraId="2F46C678"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4938A7C9"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2</w:t>
      </w:r>
    </w:p>
    <w:p w14:paraId="1D899AB8"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Určenie zodpovednej osoby</w:t>
      </w:r>
    </w:p>
    <w:p w14:paraId="4301505F"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247529F3" w14:textId="77777777" w:rsidR="0006748D" w:rsidRPr="0006748D" w:rsidRDefault="0006748D" w:rsidP="0006748D">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Za obec úlohy  zodpovednej osoby</w:t>
      </w:r>
      <w:r w:rsidRPr="0006748D">
        <w:rPr>
          <w:rFonts w:ascii="Times New Roman" w:eastAsia="Times New Roman" w:hAnsi="Times New Roman" w:cs="Times New Roman"/>
          <w:color w:val="7030A0"/>
          <w:sz w:val="24"/>
          <w:szCs w:val="24"/>
          <w:lang w:eastAsia="sk-SK"/>
        </w:rPr>
        <w:t xml:space="preserve"> </w:t>
      </w:r>
      <w:r w:rsidRPr="0006748D">
        <w:rPr>
          <w:rFonts w:ascii="Times New Roman" w:eastAsia="Times New Roman" w:hAnsi="Times New Roman" w:cs="Times New Roman"/>
          <w:sz w:val="24"/>
          <w:szCs w:val="24"/>
          <w:lang w:eastAsia="sk-SK"/>
        </w:rPr>
        <w:t>podľa zákona č. 54/2019 Z. z. o ochrane oznamovateľov protispoločenskej činnosti a o zmene a doplnení niektorých zákonov (ďalej len „zákon“) plní  hlavný kontrolór obce (HK).</w:t>
      </w:r>
    </w:p>
    <w:p w14:paraId="3DD71629" w14:textId="77777777" w:rsidR="0006748D" w:rsidRPr="0006748D" w:rsidRDefault="0006748D" w:rsidP="0006748D">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plní  úlohy zodpovednej osoby aj vo vzťahu k rozpočtovým a príspevkovým organizáciám zriadených obcou </w:t>
      </w:r>
      <w:r>
        <w:rPr>
          <w:rFonts w:ascii="Times New Roman" w:eastAsia="Times New Roman" w:hAnsi="Times New Roman" w:cs="Times New Roman"/>
          <w:sz w:val="24"/>
          <w:szCs w:val="24"/>
          <w:lang w:eastAsia="sk-SK"/>
        </w:rPr>
        <w:t>Bohdanovce nad Trnavou</w:t>
      </w:r>
      <w:r w:rsidRPr="0006748D">
        <w:rPr>
          <w:rFonts w:ascii="Times New Roman" w:eastAsia="Times New Roman" w:hAnsi="Times New Roman" w:cs="Times New Roman"/>
          <w:sz w:val="24"/>
          <w:szCs w:val="24"/>
          <w:lang w:eastAsia="sk-SK"/>
        </w:rPr>
        <w:t>, ktoré zamestnávajú menej ako 50 zamestnancov (ďalej len „rozpočtová a príspevková organizácia“).</w:t>
      </w:r>
    </w:p>
    <w:p w14:paraId="7F79F649" w14:textId="77777777" w:rsidR="0006748D" w:rsidRPr="0006748D" w:rsidRDefault="0006748D" w:rsidP="0006748D">
      <w:pPr>
        <w:numPr>
          <w:ilvl w:val="0"/>
          <w:numId w:val="3"/>
        </w:numPr>
        <w:tabs>
          <w:tab w:val="left" w:pos="426"/>
        </w:tabs>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Označenie zodpovednej osoby a spôsoby podávania oznámení sú zverejnené</w:t>
      </w:r>
      <w:r w:rsidRPr="0006748D">
        <w:rPr>
          <w:rFonts w:ascii="Times New Roman" w:eastAsia="Times New Roman" w:hAnsi="Times New Roman" w:cs="Times New Roman"/>
          <w:color w:val="FF0000"/>
          <w:sz w:val="24"/>
          <w:szCs w:val="24"/>
          <w:lang w:eastAsia="sk-SK"/>
        </w:rPr>
        <w:t xml:space="preserve"> </w:t>
      </w:r>
      <w:r w:rsidRPr="0006748D">
        <w:rPr>
          <w:rFonts w:ascii="Times New Roman" w:eastAsia="Times New Roman" w:hAnsi="Times New Roman" w:cs="Times New Roman"/>
          <w:sz w:val="24"/>
          <w:szCs w:val="24"/>
          <w:lang w:eastAsia="sk-SK"/>
        </w:rPr>
        <w:t xml:space="preserve">na webovom sídle obce </w:t>
      </w:r>
      <w:r>
        <w:rPr>
          <w:rFonts w:ascii="Times New Roman" w:eastAsia="Times New Roman" w:hAnsi="Times New Roman" w:cs="Times New Roman"/>
          <w:sz w:val="24"/>
          <w:szCs w:val="24"/>
          <w:lang w:eastAsia="sk-SK"/>
        </w:rPr>
        <w:t>Bohdanovce nad Trnavou</w:t>
      </w:r>
      <w:r w:rsidRPr="0006748D">
        <w:rPr>
          <w:rFonts w:ascii="Times New Roman" w:eastAsia="Times New Roman" w:hAnsi="Times New Roman" w:cs="Times New Roman"/>
          <w:sz w:val="24"/>
          <w:szCs w:val="24"/>
          <w:lang w:eastAsia="sk-SK"/>
        </w:rPr>
        <w:t>. Rozpočtová a príspevková organizácia zverejňuje označenie zodpovednej osoby a spôsoby podávania oznámení na svojej internej tabuli a na svojom webovom sídle, v prípade, že ho má zriadené.</w:t>
      </w:r>
    </w:p>
    <w:p w14:paraId="04EA5518"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bookmarkStart w:id="0" w:name="f_5940464"/>
      <w:bookmarkEnd w:id="0"/>
    </w:p>
    <w:p w14:paraId="2CCF35E3"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3</w:t>
      </w:r>
      <w:r w:rsidRPr="0006748D">
        <w:rPr>
          <w:rFonts w:ascii="Times New Roman" w:eastAsia="Times New Roman" w:hAnsi="Times New Roman" w:cs="Times New Roman"/>
          <w:b/>
          <w:bCs/>
          <w:sz w:val="24"/>
          <w:szCs w:val="24"/>
          <w:lang w:eastAsia="sk-SK"/>
        </w:rPr>
        <w:br/>
        <w:t>Podávanie  oznámení</w:t>
      </w:r>
    </w:p>
    <w:p w14:paraId="245319D6"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2312EE73" w14:textId="77777777" w:rsidR="0006748D" w:rsidRPr="0006748D" w:rsidRDefault="0006748D" w:rsidP="0006748D">
      <w:pPr>
        <w:numPr>
          <w:ilvl w:val="0"/>
          <w:numId w:val="2"/>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Oznámenie je uvedenie skutočností alebo  informácií o kriminalite alebo inej protispoločenskej činnosti (ďalej len „protispoločenská činnosť“), ktorú sa oznamovateľ dozvedel v súvislosti s pracovnoprávnym vzťahom alebo iným obdobným vzťahom a v dobrej viere sa domnieva, že ohrozujú verejný záujem,  hospodárenie a dobré meno obce </w:t>
      </w:r>
      <w:r>
        <w:rPr>
          <w:rFonts w:ascii="Times New Roman" w:eastAsia="Times New Roman" w:hAnsi="Times New Roman" w:cs="Times New Roman"/>
          <w:sz w:val="24"/>
          <w:szCs w:val="24"/>
          <w:lang w:eastAsia="sk-SK"/>
        </w:rPr>
        <w:t>Bohdanovce nad Trnavou</w:t>
      </w:r>
      <w:r w:rsidRPr="0006748D">
        <w:rPr>
          <w:rFonts w:ascii="Times New Roman" w:eastAsia="Times New Roman" w:hAnsi="Times New Roman" w:cs="Times New Roman"/>
          <w:sz w:val="24"/>
          <w:szCs w:val="24"/>
          <w:lang w:eastAsia="sk-SK"/>
        </w:rPr>
        <w:t xml:space="preserve"> alebo rozpočtovej a príspevkovej organizácie.</w:t>
      </w:r>
    </w:p>
    <w:p w14:paraId="28528519" w14:textId="77777777" w:rsidR="0006748D" w:rsidRPr="0006748D" w:rsidRDefault="0006748D" w:rsidP="0006748D">
      <w:pPr>
        <w:numPr>
          <w:ilvl w:val="0"/>
          <w:numId w:val="2"/>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lastRenderedPageBreak/>
        <w:t>Oznámenie musí byť čitateľné, zrozumiteľné a musí byť z neho zrejmé, na akú protispoločenskú činnosť oznamovateľ poukazuje.</w:t>
      </w:r>
    </w:p>
    <w:p w14:paraId="00C8E953" w14:textId="77777777" w:rsidR="0006748D" w:rsidRPr="0006748D" w:rsidRDefault="0006748D" w:rsidP="0006748D">
      <w:pPr>
        <w:numPr>
          <w:ilvl w:val="0"/>
          <w:numId w:val="2"/>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Aby bolo možné dôkladne preveriť oznámenie, oznamovateľ by mal poskytnúť vo svojom oznámení najmä nasledovné informácie:</w:t>
      </w:r>
    </w:p>
    <w:p w14:paraId="36ABD571" w14:textId="77777777" w:rsidR="0006748D" w:rsidRPr="0006748D" w:rsidRDefault="0006748D" w:rsidP="0006748D">
      <w:pPr>
        <w:numPr>
          <w:ilvl w:val="0"/>
          <w:numId w:val="10"/>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totožnosť a kontaktné údaje oznamovateľa,</w:t>
      </w:r>
    </w:p>
    <w:p w14:paraId="7928240B" w14:textId="77777777" w:rsidR="0006748D" w:rsidRPr="0006748D" w:rsidRDefault="0006748D" w:rsidP="0006748D">
      <w:pPr>
        <w:numPr>
          <w:ilvl w:val="0"/>
          <w:numId w:val="10"/>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aké správanie viedlo k podozreniu a kto je podozrivý, </w:t>
      </w:r>
    </w:p>
    <w:p w14:paraId="13FBB70E" w14:textId="77777777" w:rsidR="0006748D" w:rsidRPr="0006748D" w:rsidRDefault="0006748D" w:rsidP="0006748D">
      <w:pPr>
        <w:numPr>
          <w:ilvl w:val="0"/>
          <w:numId w:val="10"/>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spôsob získania skutočností a informácií, ktoré sú predmetom oznámenia, </w:t>
      </w:r>
    </w:p>
    <w:p w14:paraId="3AAA4DB5" w14:textId="77777777" w:rsidR="0006748D" w:rsidRPr="0006748D" w:rsidRDefault="0006748D" w:rsidP="0006748D">
      <w:pPr>
        <w:numPr>
          <w:ilvl w:val="0"/>
          <w:numId w:val="10"/>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či existujú svedkovia, resp. iné zainteresované osoby, ktoré môže uviesť a identifikovať,</w:t>
      </w:r>
    </w:p>
    <w:p w14:paraId="3273E661" w14:textId="77777777" w:rsidR="0006748D" w:rsidRPr="0006748D" w:rsidRDefault="0006748D" w:rsidP="0006748D">
      <w:pPr>
        <w:numPr>
          <w:ilvl w:val="0"/>
          <w:numId w:val="10"/>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či má oznamovateľ k dispozícii konkrétne podklady alebo dôkazy, ktoré k oznámeniu doloží,</w:t>
      </w:r>
    </w:p>
    <w:p w14:paraId="2359F7F9" w14:textId="77777777" w:rsidR="0006748D" w:rsidRPr="0006748D" w:rsidRDefault="0006748D" w:rsidP="0006748D">
      <w:pPr>
        <w:numPr>
          <w:ilvl w:val="0"/>
          <w:numId w:val="10"/>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či oznamovateľ o týchto skutočnostiach a informáciách  už s niekým hovoril a ak áno, s kým.</w:t>
      </w:r>
    </w:p>
    <w:p w14:paraId="4D8AD20A" w14:textId="77777777" w:rsidR="0006748D" w:rsidRPr="0006748D" w:rsidRDefault="0006748D" w:rsidP="0006748D">
      <w:pPr>
        <w:numPr>
          <w:ilvl w:val="0"/>
          <w:numId w:val="2"/>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Oznámenie možno podať aj externými kanálmi, resp. prostredníctvom iného orgánu príslušného na prijatie oznámenia, ktorým je okrem HK:</w:t>
      </w:r>
    </w:p>
    <w:p w14:paraId="61A8A784" w14:textId="77777777" w:rsidR="0006748D" w:rsidRPr="0006748D" w:rsidRDefault="0006748D" w:rsidP="0006748D">
      <w:pPr>
        <w:numPr>
          <w:ilvl w:val="0"/>
          <w:numId w:val="12"/>
        </w:numPr>
        <w:spacing w:after="0" w:line="240" w:lineRule="auto"/>
        <w:ind w:left="993" w:hanging="284"/>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orgán činný v trestnom konaní</w:t>
      </w:r>
    </w:p>
    <w:p w14:paraId="1E2F63A6" w14:textId="77777777" w:rsidR="0006748D" w:rsidRPr="0006748D" w:rsidRDefault="0006748D" w:rsidP="0006748D">
      <w:pPr>
        <w:numPr>
          <w:ilvl w:val="0"/>
          <w:numId w:val="12"/>
        </w:numPr>
        <w:spacing w:after="0" w:line="240" w:lineRule="auto"/>
        <w:ind w:left="993" w:hanging="284"/>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prokuratúra</w:t>
      </w:r>
    </w:p>
    <w:p w14:paraId="1B0E91FA" w14:textId="77777777" w:rsidR="0006748D" w:rsidRPr="0006748D" w:rsidRDefault="0006748D" w:rsidP="0006748D">
      <w:pPr>
        <w:numPr>
          <w:ilvl w:val="0"/>
          <w:numId w:val="12"/>
        </w:numPr>
        <w:spacing w:after="0" w:line="240" w:lineRule="auto"/>
        <w:ind w:left="993" w:hanging="284"/>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správny orgán príslušný na konanie o správnom delikte, ktorý je závažnou protispoločenskou činnosťou</w:t>
      </w:r>
    </w:p>
    <w:p w14:paraId="1902DFEA" w14:textId="77777777" w:rsidR="0006748D" w:rsidRPr="0006748D" w:rsidRDefault="0006748D" w:rsidP="0006748D">
      <w:pPr>
        <w:numPr>
          <w:ilvl w:val="0"/>
          <w:numId w:val="2"/>
        </w:numPr>
        <w:spacing w:after="0" w:line="240" w:lineRule="auto"/>
        <w:jc w:val="both"/>
        <w:rPr>
          <w:rFonts w:ascii="Times New Roman" w:eastAsia="Times New Roman" w:hAnsi="Times New Roman" w:cs="Times New Roman"/>
          <w:sz w:val="24"/>
          <w:szCs w:val="24"/>
          <w:lang w:eastAsia="sk-SK"/>
        </w:rPr>
      </w:pPr>
      <w:bookmarkStart w:id="1" w:name="_Hlk143850592"/>
      <w:r w:rsidRPr="0006748D">
        <w:rPr>
          <w:rFonts w:ascii="Times New Roman" w:eastAsia="Times New Roman" w:hAnsi="Times New Roman" w:cs="Times New Roman"/>
          <w:sz w:val="24"/>
          <w:szCs w:val="24"/>
          <w:lang w:eastAsia="sk-SK"/>
        </w:rPr>
        <w:t xml:space="preserve">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za závažné alebo za menej závažné porušenie pracovnej disciplíny. V prípade, ak oznamovateľovi bolo bránené podať oznámenie, je potrebné, aby sa obrátil s touto informáciou priamo na HK. </w:t>
      </w:r>
    </w:p>
    <w:bookmarkEnd w:id="1"/>
    <w:p w14:paraId="1E54E169" w14:textId="77777777" w:rsidR="0006748D" w:rsidRPr="0006748D" w:rsidRDefault="0006748D" w:rsidP="0006748D">
      <w:pPr>
        <w:numPr>
          <w:ilvl w:val="0"/>
          <w:numId w:val="2"/>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Podanie oznámenia HK nezbavuje oznamovateľa splniť si povinnosť oznámenia alebo prekazenia trestného činu podľa Trestného zákona.</w:t>
      </w:r>
    </w:p>
    <w:p w14:paraId="395844F9"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0A5AD768"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4</w:t>
      </w:r>
      <w:r w:rsidRPr="0006748D">
        <w:rPr>
          <w:rFonts w:ascii="Times New Roman" w:eastAsia="Times New Roman" w:hAnsi="Times New Roman" w:cs="Times New Roman"/>
          <w:b/>
          <w:bCs/>
          <w:sz w:val="24"/>
          <w:szCs w:val="24"/>
          <w:lang w:eastAsia="sk-SK"/>
        </w:rPr>
        <w:br/>
        <w:t>Spôsob podávania oznámení</w:t>
      </w:r>
    </w:p>
    <w:p w14:paraId="5A06672E"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42B1249B" w14:textId="77777777" w:rsidR="0006748D" w:rsidRPr="0006748D" w:rsidRDefault="0006748D" w:rsidP="0006748D">
      <w:pPr>
        <w:numPr>
          <w:ilvl w:val="0"/>
          <w:numId w:val="11"/>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Oznámenie možno podať osobne, písomne alebo elektronickou poštou.</w:t>
      </w:r>
    </w:p>
    <w:p w14:paraId="20D6206F" w14:textId="77777777" w:rsidR="0006748D" w:rsidRPr="0006748D" w:rsidRDefault="0006748D" w:rsidP="0006748D">
      <w:pPr>
        <w:numPr>
          <w:ilvl w:val="0"/>
          <w:numId w:val="11"/>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Oznámenie  možno podať osobne v kancelárii podateľni. Oznamovateľ môže požiadať o osobné stretnutie, pričom HK je povinný uskutočniť stretnutie v primeranej lehote. HK pri ústnom podaní vyhotoví zápisnicu o prijatí oznámenia podľa vzoru v Prílohe č.1 Zásad, pričom ponúkne oznamovateľovi možnosť skontrolovať jej obsah, prípadne ho opraviť, a potvrdiť ju svojím podpisom.</w:t>
      </w:r>
    </w:p>
    <w:p w14:paraId="51A6F8CC" w14:textId="77777777" w:rsidR="0006748D" w:rsidRPr="0006748D" w:rsidRDefault="0006748D" w:rsidP="0006748D">
      <w:pPr>
        <w:numPr>
          <w:ilvl w:val="0"/>
          <w:numId w:val="11"/>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Písomné oznámenie  sa podáva na adresu:</w:t>
      </w:r>
    </w:p>
    <w:p w14:paraId="0DA385FA" w14:textId="77777777" w:rsidR="0006748D" w:rsidRPr="0006748D" w:rsidRDefault="0006748D" w:rsidP="0006748D">
      <w:pPr>
        <w:spacing w:after="0" w:line="240" w:lineRule="auto"/>
        <w:ind w:firstLine="851"/>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Obec </w:t>
      </w:r>
      <w:r>
        <w:rPr>
          <w:rFonts w:ascii="Times New Roman" w:eastAsia="Times New Roman" w:hAnsi="Times New Roman" w:cs="Times New Roman"/>
          <w:sz w:val="24"/>
          <w:szCs w:val="24"/>
          <w:lang w:eastAsia="sk-SK"/>
        </w:rPr>
        <w:t>Bohdanovce nad Trnavou</w:t>
      </w:r>
    </w:p>
    <w:p w14:paraId="55576F75" w14:textId="77777777" w:rsidR="0006748D" w:rsidRDefault="0006748D" w:rsidP="0006748D">
      <w:pPr>
        <w:spacing w:after="0" w:line="240" w:lineRule="auto"/>
        <w:ind w:firstLine="8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Obecný úrad</w:t>
      </w:r>
    </w:p>
    <w:p w14:paraId="165BB8B8" w14:textId="77777777" w:rsidR="0006748D" w:rsidRPr="0006748D" w:rsidRDefault="0006748D" w:rsidP="0006748D">
      <w:pPr>
        <w:spacing w:after="0" w:line="240" w:lineRule="auto"/>
        <w:ind w:firstLine="8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Trhová ulica 268/1</w:t>
      </w:r>
      <w:r w:rsidRPr="0006748D">
        <w:rPr>
          <w:rFonts w:ascii="Times New Roman" w:eastAsia="Times New Roman" w:hAnsi="Times New Roman" w:cs="Times New Roman"/>
          <w:sz w:val="24"/>
          <w:szCs w:val="24"/>
          <w:lang w:eastAsia="sk-SK"/>
        </w:rPr>
        <w:t xml:space="preserve">  </w:t>
      </w:r>
    </w:p>
    <w:p w14:paraId="57CA1CD2" w14:textId="77777777" w:rsidR="0006748D" w:rsidRPr="0006748D" w:rsidRDefault="0006748D" w:rsidP="0006748D">
      <w:pPr>
        <w:spacing w:after="0" w:line="240" w:lineRule="auto"/>
        <w:ind w:firstLine="8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919 09 Bohdanovce nad Trnavou</w:t>
      </w:r>
    </w:p>
    <w:p w14:paraId="7FC0840B" w14:textId="77777777" w:rsidR="0006748D" w:rsidRPr="0006748D" w:rsidRDefault="0006748D" w:rsidP="0006748D">
      <w:pPr>
        <w:numPr>
          <w:ilvl w:val="0"/>
          <w:numId w:val="11"/>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Písomné oznámenie  má byť podané v uzatvorenej obálke s označením „Neotvárať - INTERNE CHRÁNENÉ - do rúk HK obce“. </w:t>
      </w:r>
    </w:p>
    <w:p w14:paraId="17969F72" w14:textId="77777777" w:rsidR="0006748D" w:rsidRPr="0006748D" w:rsidRDefault="0006748D" w:rsidP="0006748D">
      <w:pPr>
        <w:numPr>
          <w:ilvl w:val="0"/>
          <w:numId w:val="11"/>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Písomnosť s označením „Neotvárať - INTERNE CHRÁNENÉ - do rúk HK obce“ zamestnanec podateľne nesmie otvoriť, označí ju len podacou pečiatkou s vyznačením dátumu prijatia a bezodkladne ju doručí HK.</w:t>
      </w:r>
    </w:p>
    <w:p w14:paraId="086F9F3A" w14:textId="77777777" w:rsidR="0006748D" w:rsidRPr="0006748D" w:rsidRDefault="0006748D" w:rsidP="0006748D">
      <w:pPr>
        <w:numPr>
          <w:ilvl w:val="0"/>
          <w:numId w:val="11"/>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Oznámenie elektronickou formou sa podáva na emailovú adresu HK:  z.opalekova@gmail.com, ktorá je dostupná 24 hodín denne a prístupná len HK.</w:t>
      </w:r>
    </w:p>
    <w:p w14:paraId="3D3C1A22" w14:textId="77777777" w:rsidR="0006748D" w:rsidRPr="0006748D" w:rsidRDefault="0006748D" w:rsidP="0006748D">
      <w:pPr>
        <w:numPr>
          <w:ilvl w:val="0"/>
          <w:numId w:val="2"/>
        </w:numPr>
        <w:spacing w:after="0" w:line="240" w:lineRule="auto"/>
        <w:ind w:left="426" w:hanging="426"/>
        <w:jc w:val="both"/>
        <w:rPr>
          <w:rFonts w:ascii="Times New Roman" w:eastAsia="Times New Roman" w:hAnsi="Times New Roman" w:cs="Times New Roman"/>
          <w:sz w:val="24"/>
          <w:szCs w:val="24"/>
          <w:lang w:eastAsia="sk-SK"/>
        </w:rPr>
      </w:pPr>
      <w:bookmarkStart w:id="2" w:name="_Hlk143850649"/>
      <w:r w:rsidRPr="0006748D">
        <w:rPr>
          <w:rFonts w:ascii="Times New Roman" w:eastAsia="Times New Roman" w:hAnsi="Times New Roman" w:cs="Times New Roman"/>
          <w:sz w:val="24"/>
          <w:szCs w:val="24"/>
          <w:lang w:eastAsia="sk-SK"/>
        </w:rPr>
        <w:lastRenderedPageBreak/>
        <w:t xml:space="preserve">Oznámenie je možné podať aj anonymne. Anonymné oznámenie sa považuje za prijaté po uplynutí siedmych dní, teda na ôsmy deň po jeho doručení. HK ho musí riadne zaevidovať a  záznamom do spisu uviesť a do evidencie vyznačiť nemožnosť doručenia potvrdenia prijatia oznámenia. </w:t>
      </w:r>
    </w:p>
    <w:p w14:paraId="45C36EAE" w14:textId="77777777" w:rsidR="0006748D" w:rsidRPr="0006748D" w:rsidRDefault="0006748D" w:rsidP="0006748D">
      <w:pPr>
        <w:numPr>
          <w:ilvl w:val="0"/>
          <w:numId w:val="2"/>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Ak oznamovateľ podá podnet anonymne, ale uvedie anonymný emailový kontakt, prostredníctvom ktorého môže naďalej komunikovať a odpovedať na prípadné otázky, HK je povinný potvrdiť prijatie oznámenia a informovať oznamovateľa o výsledku prešetrenia oznámenia prostredníctvom tejto emailovej adresy.</w:t>
      </w:r>
    </w:p>
    <w:bookmarkEnd w:id="2"/>
    <w:p w14:paraId="7579EB5D" w14:textId="77777777" w:rsidR="0006748D" w:rsidRPr="0006748D" w:rsidRDefault="0006748D" w:rsidP="0006748D">
      <w:pPr>
        <w:numPr>
          <w:ilvl w:val="0"/>
          <w:numId w:val="2"/>
        </w:numPr>
        <w:spacing w:after="0" w:line="240" w:lineRule="auto"/>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Oznámenia prijaté inou osobou ako HK, je táto osoba povinná bezodkladne postúpiť na vybavenie HK. Zároveň je povinná  zachovávať mlčanlivosť o skutočnostiach, ktoré sa dozvedela v súvislosti s oznámením, predovšetkým o skutočnostiach, ktoré by mohli identifikovať oznamovateľa, prípadne dotknuté osoby. </w:t>
      </w:r>
    </w:p>
    <w:p w14:paraId="61474D0A" w14:textId="77777777" w:rsidR="0006748D" w:rsidRPr="0006748D" w:rsidRDefault="0006748D" w:rsidP="0006748D">
      <w:pPr>
        <w:spacing w:after="0" w:line="240" w:lineRule="auto"/>
        <w:ind w:left="360"/>
        <w:jc w:val="both"/>
        <w:rPr>
          <w:rFonts w:ascii="Times New Roman" w:eastAsia="Times New Roman" w:hAnsi="Times New Roman" w:cs="Times New Roman"/>
          <w:sz w:val="24"/>
          <w:szCs w:val="24"/>
          <w:lang w:eastAsia="sk-SK"/>
        </w:rPr>
      </w:pPr>
    </w:p>
    <w:p w14:paraId="07635506"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5</w:t>
      </w:r>
      <w:r w:rsidRPr="0006748D">
        <w:rPr>
          <w:rFonts w:ascii="Times New Roman" w:eastAsia="Times New Roman" w:hAnsi="Times New Roman" w:cs="Times New Roman"/>
          <w:b/>
          <w:bCs/>
          <w:sz w:val="24"/>
          <w:szCs w:val="24"/>
          <w:lang w:eastAsia="sk-SK"/>
        </w:rPr>
        <w:br/>
        <w:t>Povinnosti a oprávnenia zodpovednej osoby</w:t>
      </w:r>
    </w:p>
    <w:p w14:paraId="08C1793C"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0154B32A"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je povinný prijať a preveriť každé oznámenie podané podľa zákona. </w:t>
      </w:r>
    </w:p>
    <w:p w14:paraId="296A06DC"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bookmarkStart w:id="3" w:name="_Hlk143850782"/>
      <w:r w:rsidRPr="0006748D">
        <w:rPr>
          <w:rFonts w:ascii="Times New Roman" w:eastAsia="Times New Roman" w:hAnsi="Times New Roman" w:cs="Times New Roman"/>
          <w:sz w:val="24"/>
          <w:szCs w:val="24"/>
          <w:lang w:eastAsia="sk-SK"/>
        </w:rPr>
        <w:t xml:space="preserve">HK je povinný zdržať sa akéhokoľvek konania, ktoré by bránilo jeho podaniu či prevereniu. </w:t>
      </w:r>
    </w:p>
    <w:bookmarkEnd w:id="3"/>
    <w:p w14:paraId="6395ED07"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je povinný potvrdiť prijatie oznámenia do siedmich dní od jeho prijatia. </w:t>
      </w:r>
    </w:p>
    <w:p w14:paraId="09B31959"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Pri prešetrovaní oznámenia sa vychádza z jeho obsahu, bez ohľadu na jeho označenie.</w:t>
      </w:r>
    </w:p>
    <w:p w14:paraId="36E0276D"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posúdi na základe obsahu a ďalších znakov podaného oznámenia, či ide o oznámenie o protispoločenskej činnosti, oznámenie o závažnej protispoločenskej činnosti alebo iné podanie a rozhodne o ďalšom postupe.</w:t>
      </w:r>
    </w:p>
    <w:p w14:paraId="50554DFF"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Ak z obsahu oznámenia vyplýva, že nejde o oznámenie  podľa zákona, ale na jeho vybavenie je príslušný iný orgán, HK oznámenie postúpi tomuto orgánu. O postúpení oznámenia písomne informuje oznamovateľa oznámenia.</w:t>
      </w:r>
    </w:p>
    <w:p w14:paraId="739E21D3"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Ak z obsahu oznámenia vyplýva, že oznámením je iba časť oznámenia, podľa zákona a „Zásad“ sa prešetrí len príslušná časť oznámenia. Ostatné časti oznámenia, HK postúpi orgánu príslušnému na vybavenie, ktorý je povinný vybaviť ich  podľa príslušnej právnej úpravy (napr. sťažnosť podľa zákona č. 9/2010 Z. z. o sťažnostiach, sťažnosť podľa § 13 ods. 5 zákona č. 311/2001 Z. z. Zákonníka práce) a o postúpení oznámenia písomne informuje oznamovateľa oznámenia. </w:t>
      </w:r>
    </w:p>
    <w:p w14:paraId="148494F7"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je povinný preveriť oznámenie najneskôr do 90 dní odo dňa potvrdenia jeho prijatia; ak sa prijatie oznámenia nepotvrdilo, do 90 dní od uplynutia siedmich dní od prijatia oznámenia.</w:t>
      </w:r>
    </w:p>
    <w:p w14:paraId="3D537E34"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V prípade potreby doplnenia alebo upresnenia údajov uvedených v oznámení HK bez zbytočného odkladu vyzve oznamovateľa oznámenia na jeho doplnenie alebo upresnenie s určením primeranej lehoty na uskutočnenie tohto úkonu. V prípade, že bude doplnenie alebo spresnenie oznámenia, bez ktorého nie je možné začať preverovanie oznámenia, vykonané po uplynutí lehoty podľa Čl. 5 ods. 6, HK vykoná preverenie do 90 dní odo dňa doplnenia alebo spresnenia oznámenia.</w:t>
      </w:r>
    </w:p>
    <w:p w14:paraId="471D6CC1"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je oprávnený v potrebnom rozsahu písomne žiadať oznamovateľa oznámenia, ako aj zamestnancov a štatutárny orgán, o poskytnutie súčinnosti pri preverení oznámenia.</w:t>
      </w:r>
    </w:p>
    <w:p w14:paraId="4EE1F61D"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w:t>
      </w:r>
      <w:r w:rsidRPr="0006748D">
        <w:rPr>
          <w:rFonts w:ascii="Times New Roman" w:eastAsia="Times New Roman" w:hAnsi="Times New Roman" w:cs="Calibri"/>
          <w:sz w:val="24"/>
          <w:szCs w:val="24"/>
          <w:lang w:eastAsia="sk-SK"/>
        </w:rPr>
        <w:t>znamovateľ oznámenia</w:t>
      </w:r>
      <w:r w:rsidRPr="0006748D">
        <w:rPr>
          <w:rFonts w:ascii="Times New Roman" w:eastAsia="Times New Roman" w:hAnsi="Times New Roman" w:cs="Times New Roman"/>
          <w:sz w:val="24"/>
          <w:szCs w:val="24"/>
          <w:lang w:eastAsia="sk-SK"/>
        </w:rPr>
        <w:t xml:space="preserve"> je povinný poskytnúť nevyhnutnú súčinnosť pri vybavovaní</w:t>
      </w:r>
      <w:r w:rsidRPr="0006748D">
        <w:rPr>
          <w:rFonts w:ascii="Times New Roman" w:eastAsia="Times New Roman" w:hAnsi="Times New Roman" w:cs="Calibri"/>
          <w:sz w:val="24"/>
          <w:szCs w:val="24"/>
          <w:lang w:eastAsia="sk-SK"/>
        </w:rPr>
        <w:t xml:space="preserve"> oznámenia</w:t>
      </w:r>
      <w:r w:rsidRPr="0006748D">
        <w:rPr>
          <w:rFonts w:ascii="Times New Roman" w:eastAsia="Times New Roman" w:hAnsi="Times New Roman" w:cs="Times New Roman"/>
          <w:sz w:val="24"/>
          <w:szCs w:val="24"/>
          <w:lang w:eastAsia="sk-SK"/>
        </w:rPr>
        <w:t xml:space="preserve">. </w:t>
      </w:r>
    </w:p>
    <w:p w14:paraId="4DAB93BF"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Zamestnanci a štatutárny orgán sú povinní poskytnúť  doklady, iné písomnosti, vyjadrenia, informácie, údaje potrebné na preverenie oznámenia, ako aj ďalšiu nevyhnutnú súčinnosť pri vybavovaní oznámenia.</w:t>
      </w:r>
    </w:p>
    <w:p w14:paraId="4A4FDEBA"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lastRenderedPageBreak/>
        <w:t>HK  je povinný oznámenia, evidenciu oznámení a písomnú dokumentáciu súvisiacu s preverovaním oznámení chrániť pred stratou, zničením, poškodením, zneužitím alebo iným neoprávnením nakladaním, je povinný dbať na to, aby sa zamedzil prístup neoprávnených osôb k evidencii oznámení a k dokumentácii súvisiacej s preverovaním oznámení.</w:t>
      </w:r>
    </w:p>
    <w:p w14:paraId="75206553" w14:textId="77777777" w:rsidR="0006748D" w:rsidRPr="0006748D" w:rsidRDefault="0006748D" w:rsidP="0006748D">
      <w:pPr>
        <w:numPr>
          <w:ilvl w:val="0"/>
          <w:numId w:val="4"/>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Z preverovania oznámenia je HK vylúčený, ak vzhľadom na skutočnosti uvádzané v oznámení,  možno mať pochybnosti o jeho nezaujatosti vzhľadom na jeho vzťah k preverovanej veci, k oznamovateľovi oznámenia alebo k iným dotknutým stranám, ktorých sa oznámenie tiež priamo alebo nepriamo dotýka. V tomto prípade oznámenie HK odstúpi orgánu príslušnému na vybavenie podľa osobitných predpisov. O tejto skutočnosti HK písomne informuje oznamovateľa oznámenia.</w:t>
      </w:r>
    </w:p>
    <w:p w14:paraId="76DC2699" w14:textId="77777777" w:rsidR="0006748D" w:rsidRPr="0006748D" w:rsidRDefault="0006748D" w:rsidP="0006748D">
      <w:pPr>
        <w:spacing w:after="0" w:line="240" w:lineRule="auto"/>
        <w:ind w:left="426"/>
        <w:jc w:val="both"/>
        <w:rPr>
          <w:rFonts w:ascii="Times New Roman" w:eastAsia="Times New Roman" w:hAnsi="Times New Roman" w:cs="Times New Roman"/>
          <w:sz w:val="24"/>
          <w:szCs w:val="24"/>
          <w:lang w:eastAsia="sk-SK"/>
        </w:rPr>
      </w:pPr>
    </w:p>
    <w:p w14:paraId="76C1A8C0"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6</w:t>
      </w:r>
      <w:r w:rsidRPr="0006748D">
        <w:rPr>
          <w:rFonts w:ascii="Times New Roman" w:eastAsia="Times New Roman" w:hAnsi="Times New Roman" w:cs="Times New Roman"/>
          <w:b/>
          <w:bCs/>
          <w:sz w:val="24"/>
          <w:szCs w:val="24"/>
          <w:lang w:eastAsia="sk-SK"/>
        </w:rPr>
        <w:br/>
        <w:t xml:space="preserve">Evidovanie oznámení </w:t>
      </w:r>
    </w:p>
    <w:p w14:paraId="7E73C09D"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39B13268" w14:textId="77777777" w:rsidR="0006748D" w:rsidRPr="0006748D" w:rsidRDefault="0006748D" w:rsidP="0006748D">
      <w:pPr>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bezodkladne zaeviduje každé oznámenie v evidencii oznámení oddelene od evidencie ostatných písomností a najneskôr do siedmich dní potvrdí oznamovateľovi prijatie oznámenia. </w:t>
      </w:r>
    </w:p>
    <w:p w14:paraId="5DE7A4DC" w14:textId="77777777" w:rsidR="0006748D" w:rsidRPr="0006748D" w:rsidRDefault="0006748D" w:rsidP="0006748D">
      <w:pPr>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je povinný </w:t>
      </w:r>
      <w:r w:rsidRPr="0006748D">
        <w:rPr>
          <w:rFonts w:ascii="Times New Roman" w:eastAsia="Times New Roman" w:hAnsi="Times New Roman" w:cs="Times New Roman"/>
          <w:color w:val="000000"/>
          <w:sz w:val="24"/>
          <w:szCs w:val="24"/>
          <w:shd w:val="clear" w:color="auto" w:fill="FFFFFF"/>
          <w:lang w:eastAsia="sk-SK"/>
        </w:rPr>
        <w:t>počas troch rokov odo dňa doručenia oznámenia</w:t>
      </w:r>
      <w:r w:rsidRPr="0006748D">
        <w:rPr>
          <w:rFonts w:ascii="Trebuchet MS" w:eastAsia="Times New Roman" w:hAnsi="Trebuchet MS" w:cs="Times New Roman"/>
          <w:color w:val="000000"/>
          <w:sz w:val="20"/>
          <w:szCs w:val="20"/>
          <w:shd w:val="clear" w:color="auto" w:fill="FFFFFF"/>
          <w:lang w:eastAsia="sk-SK"/>
        </w:rPr>
        <w:t> </w:t>
      </w:r>
      <w:r w:rsidRPr="0006748D">
        <w:rPr>
          <w:rFonts w:ascii="Times New Roman" w:eastAsia="Times New Roman" w:hAnsi="Times New Roman" w:cs="Times New Roman"/>
          <w:sz w:val="24"/>
          <w:szCs w:val="24"/>
          <w:lang w:eastAsia="sk-SK"/>
        </w:rPr>
        <w:t xml:space="preserve"> viesť evidenciu oznámení, v ktorej zaznamenáva nasledujúce údaje:</w:t>
      </w:r>
    </w:p>
    <w:p w14:paraId="1AAC670A" w14:textId="77777777" w:rsidR="0006748D" w:rsidRPr="0006748D" w:rsidRDefault="0006748D" w:rsidP="0006748D">
      <w:pPr>
        <w:numPr>
          <w:ilvl w:val="0"/>
          <w:numId w:val="13"/>
        </w:numPr>
        <w:spacing w:after="0" w:line="240" w:lineRule="auto"/>
        <w:ind w:left="1276" w:hanging="436"/>
        <w:contextualSpacing/>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dátum doručenia oznámenia,</w:t>
      </w:r>
    </w:p>
    <w:p w14:paraId="62F99950" w14:textId="77777777" w:rsidR="0006748D" w:rsidRPr="0006748D" w:rsidRDefault="0006748D" w:rsidP="0006748D">
      <w:pPr>
        <w:numPr>
          <w:ilvl w:val="0"/>
          <w:numId w:val="13"/>
        </w:numPr>
        <w:spacing w:after="0" w:line="240" w:lineRule="auto"/>
        <w:ind w:left="1276" w:hanging="436"/>
        <w:contextualSpacing/>
        <w:jc w:val="both"/>
        <w:rPr>
          <w:rFonts w:ascii="Times New Roman" w:eastAsia="Times New Roman" w:hAnsi="Times New Roman" w:cs="Times New Roman"/>
          <w:sz w:val="24"/>
          <w:szCs w:val="24"/>
          <w:lang w:eastAsia="sk-SK"/>
        </w:rPr>
      </w:pPr>
      <w:bookmarkStart w:id="4" w:name="f_5940546"/>
      <w:bookmarkEnd w:id="4"/>
      <w:r w:rsidRPr="0006748D">
        <w:rPr>
          <w:rFonts w:ascii="Times New Roman" w:eastAsia="Times New Roman" w:hAnsi="Times New Roman" w:cs="Times New Roman"/>
          <w:sz w:val="24"/>
          <w:szCs w:val="24"/>
          <w:lang w:eastAsia="sk-SK"/>
        </w:rPr>
        <w:t>meno, priezvisko a  pobyt oznamovateľa oznámenia, ak nejde o anonymného oznamovateľa,</w:t>
      </w:r>
    </w:p>
    <w:p w14:paraId="1C7B7220" w14:textId="77777777" w:rsidR="0006748D" w:rsidRPr="0006748D" w:rsidRDefault="0006748D" w:rsidP="0006748D">
      <w:pPr>
        <w:numPr>
          <w:ilvl w:val="0"/>
          <w:numId w:val="13"/>
        </w:numPr>
        <w:spacing w:after="0" w:line="240" w:lineRule="auto"/>
        <w:ind w:left="1276" w:hanging="436"/>
        <w:contextualSpacing/>
        <w:jc w:val="both"/>
        <w:rPr>
          <w:rFonts w:ascii="Times New Roman" w:eastAsia="Times New Roman" w:hAnsi="Times New Roman" w:cs="Times New Roman"/>
          <w:sz w:val="24"/>
          <w:szCs w:val="24"/>
          <w:lang w:eastAsia="sk-SK"/>
        </w:rPr>
      </w:pPr>
      <w:bookmarkStart w:id="5" w:name="f_5940547"/>
      <w:bookmarkEnd w:id="5"/>
      <w:r w:rsidRPr="0006748D">
        <w:rPr>
          <w:rFonts w:ascii="Times New Roman" w:eastAsia="Times New Roman" w:hAnsi="Times New Roman" w:cs="Times New Roman"/>
          <w:sz w:val="24"/>
          <w:szCs w:val="24"/>
          <w:lang w:eastAsia="sk-SK"/>
        </w:rPr>
        <w:t>predmet oznámenia,</w:t>
      </w:r>
    </w:p>
    <w:p w14:paraId="46D5E3DB" w14:textId="77777777" w:rsidR="0006748D" w:rsidRPr="0006748D" w:rsidRDefault="0006748D" w:rsidP="0006748D">
      <w:pPr>
        <w:numPr>
          <w:ilvl w:val="0"/>
          <w:numId w:val="13"/>
        </w:numPr>
        <w:spacing w:after="0" w:line="240" w:lineRule="auto"/>
        <w:ind w:left="1276" w:hanging="436"/>
        <w:contextualSpacing/>
        <w:jc w:val="both"/>
        <w:rPr>
          <w:rFonts w:ascii="Times New Roman" w:eastAsia="Times New Roman" w:hAnsi="Times New Roman" w:cs="Times New Roman"/>
          <w:sz w:val="24"/>
          <w:szCs w:val="24"/>
          <w:lang w:eastAsia="sk-SK"/>
        </w:rPr>
      </w:pPr>
      <w:bookmarkStart w:id="6" w:name="f_5940548"/>
      <w:bookmarkEnd w:id="6"/>
      <w:r w:rsidRPr="0006748D">
        <w:rPr>
          <w:rFonts w:ascii="Times New Roman" w:eastAsia="Times New Roman" w:hAnsi="Times New Roman" w:cs="Times New Roman"/>
          <w:sz w:val="24"/>
          <w:szCs w:val="24"/>
          <w:lang w:eastAsia="sk-SK"/>
        </w:rPr>
        <w:t>výsledok preverenia oznámenia,</w:t>
      </w:r>
    </w:p>
    <w:p w14:paraId="1693252C" w14:textId="77777777" w:rsidR="0006748D" w:rsidRPr="0006748D" w:rsidRDefault="0006748D" w:rsidP="0006748D">
      <w:pPr>
        <w:numPr>
          <w:ilvl w:val="0"/>
          <w:numId w:val="13"/>
        </w:numPr>
        <w:spacing w:after="0" w:line="240" w:lineRule="auto"/>
        <w:ind w:left="1276" w:hanging="436"/>
        <w:contextualSpacing/>
        <w:jc w:val="both"/>
        <w:rPr>
          <w:rFonts w:ascii="Times New Roman" w:eastAsia="Times New Roman" w:hAnsi="Times New Roman" w:cs="Times New Roman"/>
          <w:sz w:val="24"/>
          <w:szCs w:val="24"/>
          <w:lang w:eastAsia="sk-SK"/>
        </w:rPr>
      </w:pPr>
      <w:bookmarkStart w:id="7" w:name="f_5940549"/>
      <w:bookmarkEnd w:id="7"/>
      <w:r w:rsidRPr="0006748D">
        <w:rPr>
          <w:rFonts w:ascii="Times New Roman" w:eastAsia="Times New Roman" w:hAnsi="Times New Roman" w:cs="Times New Roman"/>
          <w:sz w:val="24"/>
          <w:szCs w:val="24"/>
          <w:lang w:eastAsia="sk-SK"/>
        </w:rPr>
        <w:t>dátum skončenia preverenia oznámenia,</w:t>
      </w:r>
    </w:p>
    <w:p w14:paraId="2605CFF2" w14:textId="77777777" w:rsidR="0006748D" w:rsidRPr="0006748D" w:rsidRDefault="0006748D" w:rsidP="0006748D">
      <w:pPr>
        <w:numPr>
          <w:ilvl w:val="0"/>
          <w:numId w:val="13"/>
        </w:numPr>
        <w:spacing w:after="0" w:line="240" w:lineRule="auto"/>
        <w:ind w:left="1276" w:hanging="436"/>
        <w:contextualSpacing/>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dátum a spôsob oboznámenia oznamovateľa oznámenia  s výsledkom preverenia. </w:t>
      </w:r>
    </w:p>
    <w:p w14:paraId="48072AEA" w14:textId="77777777" w:rsidR="0006748D" w:rsidRPr="0006748D" w:rsidRDefault="0006748D" w:rsidP="0006748D">
      <w:pPr>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Evidencia oznámení sa vedie v písomnej podobe a je dostupná výlučne HK. </w:t>
      </w:r>
    </w:p>
    <w:p w14:paraId="56062F18" w14:textId="77777777" w:rsidR="0006748D" w:rsidRPr="0006748D" w:rsidRDefault="0006748D" w:rsidP="0006748D">
      <w:pPr>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Evidencia oznámení nepodlieha režimu „Registratúrneho poriadku“.</w:t>
      </w:r>
    </w:p>
    <w:p w14:paraId="46498EA0" w14:textId="77777777" w:rsidR="0006748D" w:rsidRPr="0006748D" w:rsidRDefault="0006748D" w:rsidP="0006748D">
      <w:pPr>
        <w:spacing w:after="0" w:line="240" w:lineRule="auto"/>
        <w:ind w:left="720"/>
        <w:jc w:val="center"/>
        <w:rPr>
          <w:rFonts w:ascii="Times New Roman" w:eastAsia="Times New Roman" w:hAnsi="Times New Roman" w:cs="Times New Roman"/>
          <w:b/>
          <w:bCs/>
          <w:sz w:val="24"/>
          <w:szCs w:val="24"/>
          <w:lang w:eastAsia="sk-SK"/>
        </w:rPr>
      </w:pPr>
    </w:p>
    <w:p w14:paraId="0EF160FA"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7</w:t>
      </w:r>
      <w:r w:rsidRPr="0006748D">
        <w:rPr>
          <w:rFonts w:ascii="Times New Roman" w:eastAsia="Times New Roman" w:hAnsi="Times New Roman" w:cs="Times New Roman"/>
          <w:b/>
          <w:bCs/>
          <w:sz w:val="24"/>
          <w:szCs w:val="24"/>
          <w:lang w:eastAsia="sk-SK"/>
        </w:rPr>
        <w:br/>
        <w:t>Preverovanie oznámení</w:t>
      </w:r>
    </w:p>
    <w:p w14:paraId="5D2209EC"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7DE377ED"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color w:val="FF0000"/>
          <w:sz w:val="24"/>
          <w:szCs w:val="24"/>
          <w:lang w:eastAsia="sk-SK"/>
        </w:rPr>
      </w:pPr>
      <w:r w:rsidRPr="0006748D">
        <w:rPr>
          <w:rFonts w:ascii="Times New Roman" w:eastAsia="Times New Roman" w:hAnsi="Times New Roman" w:cs="Times New Roman"/>
          <w:sz w:val="24"/>
          <w:szCs w:val="24"/>
          <w:lang w:eastAsia="sk-SK"/>
        </w:rPr>
        <w:t xml:space="preserve">HK je povinný preveriť a vybaviť oznámenie tak, aby zistil skutočný stav veci, jeho súlad alebo rozpor s právnymi predpismi a verejným alebo iným spoločným záujmom. </w:t>
      </w:r>
    </w:p>
    <w:p w14:paraId="1A7CAD18"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Pokiaľ oznámenie smeruje voči konkrétnemu zamestnancovi alebo štatutárnemu orgánu, HK oboznámi dotknutého zamestnanca alebo štatutárny orgán s informáciami uvedenými v oznámení a umožní im vyjadriť sa k nemu, ako aj predložiť doklady, písomnosti či iné informácie potrebné na spoľahlivé preverenie veci. </w:t>
      </w:r>
    </w:p>
    <w:p w14:paraId="3C093E12"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V prípade, že z obsahu oznámenia, alebo z informácií, ktoré sú obsahom oznámenia, možno vyvodiť totožnosť oznamovateľa oznámenia, HK s takýmito informáciami dotknutého zamestnanca ani štatutárny orgán neoboznámi, ale vyzve ho len na uvedenie, resp. predloženie skutočností nevyhnutných na spoľahlivé preverenie oznámenia. </w:t>
      </w:r>
    </w:p>
    <w:p w14:paraId="499F15E6"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O výsledku preverenia oznámenia spíše HK správu o výsledku preverenia oznámenia, v ktorej zhrnie skutočnosti, ktoré uvádza oznamovateľ oznámenia, a zároveň uvedie zistené skutočnosti, t. j. skutočný stav veci, jeho súlad alebo rozpor s právnymi predpismi a verejným alebo iným spoločným záujmom.  </w:t>
      </w:r>
    </w:p>
    <w:p w14:paraId="7717FED4"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Ak sa oznámenie preverovaním preukázalo ako opodstatnené, HK v správe o výsledku preverenia oznámenia navrhne odporúčania na odstránenie nedostatkov zistených pri preverovaní oznámenia, navrhne lehoty na prijatie opatrení na odstránenie zistených </w:t>
      </w:r>
      <w:r w:rsidRPr="0006748D">
        <w:rPr>
          <w:rFonts w:ascii="Times New Roman" w:eastAsia="Times New Roman" w:hAnsi="Times New Roman" w:cs="Times New Roman"/>
          <w:sz w:val="24"/>
          <w:szCs w:val="24"/>
          <w:lang w:eastAsia="sk-SK"/>
        </w:rPr>
        <w:lastRenderedPageBreak/>
        <w:t xml:space="preserve">nedostatkov, na predloženie  písomného zoznamu prijatých opatrení a na splnenie prijatých opatrení. </w:t>
      </w:r>
    </w:p>
    <w:p w14:paraId="6E9808E5"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oboznámi štatutárny orgán so správou o výsledku preverenia oznámenia a  poučí ho o možnosti podať písomné námietky k správe o výsledku preverenia oznámenia, navrhnutým odporúčaniam a k lehotám na prijatie opatrení, na predloženie  písomného zoznamu prijatých opatrení a na splnenie prijatých opatrení v lehote najmenej päť pracovných dní odo dňa doručenia správy o výsledku preverenia oznámenia, ak sa HK  nedohodne so štatutárnym orgánom inak.</w:t>
      </w:r>
    </w:p>
    <w:p w14:paraId="599A1906"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Ak štatutárny orgán podá oprávnené námietky k správe o výsledku preverenia oznámenia, navrhnutým odporúčaniam a k lehotám na prijatie opatrení, na predloženie  písomného zoznamu prijatých opatrení a na splnenie prijatých opatrení,  HK ich môže zohľadniť v správe o výsledku preverenia oznámenia.</w:t>
      </w:r>
    </w:p>
    <w:p w14:paraId="07BEE150"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je povinný oznámiť oznamovateľovi výsledok preverenia oznámenia a opatrenia, ak sa prijali na základe preverenia oznámenia do 90 dní od potvrdenia prijatia oznámenia alebo ak sa prijatie oznámenia nepotvrdilo, do 90 dní od uplynutia siedmich dní od prijatia oznámenia. </w:t>
      </w:r>
    </w:p>
    <w:p w14:paraId="40D65D47"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Pokiaľ sa v prípade preverovania oznámenia preukáže, že mohlo dôjsť k spáchaniu trestného činu alebo k iným skutočnostiam, HK oznámi podozrenie z trestnej činnosti orgánom činným v trestnom konaní a iné skutočnosti orgánom príslušným podľa osobitných predpisov. </w:t>
      </w:r>
    </w:p>
    <w:p w14:paraId="7AC554DD"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Za preverenie oznámenia sa považuje aj postúpenie veci na vybavenie podľa Trestného poriadku alebo osobitných predpisov. Ak výsledkom preverenia oznámenia je postúpenie veci na vybavenie podľa Trestného poriadku alebo osobitných predpisov, HK je povinný o tejto skutočnosti vopred informovať oznamovateľa; to neplatí, ak by informovaním oznamovateľa mohlo byť zmarené prešetrenie oznámenia. HK je povinný  vyžiadať si výsledok vybavenia v rozsahu, ako to umožňuje osobitný predpis a do desiatich dní od doručenia tohto výsledku s ním oboznámiť oznamovateľa.</w:t>
      </w:r>
    </w:p>
    <w:p w14:paraId="7F55ADF3" w14:textId="77777777" w:rsidR="0006748D" w:rsidRPr="0006748D" w:rsidRDefault="0006748D" w:rsidP="0006748D">
      <w:pPr>
        <w:numPr>
          <w:ilvl w:val="0"/>
          <w:numId w:val="8"/>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Ak bolo opätovne podané oznámenie v tej istej veci a toto neobsahuje nové skutočnosti, HK</w:t>
      </w:r>
      <w:r w:rsidRPr="0006748D">
        <w:rPr>
          <w:rFonts w:ascii="Calibri" w:eastAsia="Times New Roman" w:hAnsi="Calibri" w:cs="Calibri"/>
        </w:rPr>
        <w:t xml:space="preserve"> </w:t>
      </w:r>
      <w:r w:rsidRPr="0006748D">
        <w:rPr>
          <w:rFonts w:ascii="Times New Roman" w:eastAsia="Times New Roman" w:hAnsi="Times New Roman" w:cs="Times New Roman"/>
          <w:sz w:val="24"/>
          <w:szCs w:val="24"/>
          <w:lang w:eastAsia="sk-SK"/>
        </w:rPr>
        <w:t xml:space="preserve"> písomne oznámi </w:t>
      </w:r>
      <w:r w:rsidRPr="0006748D">
        <w:rPr>
          <w:rFonts w:ascii="Times New Roman" w:eastAsia="Times New Roman" w:hAnsi="Times New Roman" w:cs="Calibri"/>
          <w:sz w:val="24"/>
          <w:szCs w:val="24"/>
          <w:lang w:eastAsia="sk-SK"/>
        </w:rPr>
        <w:t>oznamovateľovi oznámenia</w:t>
      </w:r>
      <w:r w:rsidRPr="0006748D">
        <w:rPr>
          <w:rFonts w:ascii="Times New Roman" w:eastAsia="Times New Roman" w:hAnsi="Times New Roman" w:cs="Times New Roman"/>
          <w:sz w:val="24"/>
          <w:szCs w:val="24"/>
          <w:lang w:eastAsia="sk-SK"/>
        </w:rPr>
        <w:t xml:space="preserve"> stanovisko a spôsob vybavenia pôvodného</w:t>
      </w:r>
      <w:r w:rsidRPr="0006748D">
        <w:rPr>
          <w:rFonts w:ascii="Times New Roman" w:eastAsia="Times New Roman" w:hAnsi="Times New Roman" w:cs="Calibri"/>
          <w:sz w:val="24"/>
          <w:szCs w:val="24"/>
          <w:lang w:eastAsia="sk-SK"/>
        </w:rPr>
        <w:t xml:space="preserve"> oznámenia</w:t>
      </w:r>
      <w:r w:rsidRPr="0006748D">
        <w:rPr>
          <w:rFonts w:ascii="Times New Roman" w:eastAsia="Times New Roman" w:hAnsi="Times New Roman" w:cs="Times New Roman"/>
          <w:sz w:val="24"/>
          <w:szCs w:val="24"/>
          <w:lang w:eastAsia="sk-SK"/>
        </w:rPr>
        <w:t xml:space="preserve">. </w:t>
      </w:r>
    </w:p>
    <w:p w14:paraId="14FF334C" w14:textId="77777777" w:rsidR="0006748D" w:rsidRPr="0006748D" w:rsidRDefault="0006748D" w:rsidP="0006748D">
      <w:pPr>
        <w:spacing w:after="0" w:line="240" w:lineRule="auto"/>
        <w:ind w:left="720"/>
        <w:jc w:val="center"/>
        <w:rPr>
          <w:rFonts w:ascii="Times New Roman" w:eastAsia="Times New Roman" w:hAnsi="Times New Roman" w:cs="Times New Roman"/>
          <w:b/>
          <w:bCs/>
          <w:sz w:val="24"/>
          <w:szCs w:val="24"/>
          <w:lang w:eastAsia="sk-SK"/>
        </w:rPr>
      </w:pPr>
    </w:p>
    <w:p w14:paraId="1D5FB35E" w14:textId="77777777" w:rsidR="0006748D" w:rsidRPr="0006748D" w:rsidRDefault="0006748D" w:rsidP="0006748D">
      <w:pPr>
        <w:spacing w:after="0" w:line="240" w:lineRule="auto"/>
        <w:ind w:left="284"/>
        <w:contextualSpacing/>
        <w:jc w:val="both"/>
        <w:rPr>
          <w:rFonts w:ascii="Times New Roman" w:eastAsia="Times New Roman" w:hAnsi="Times New Roman" w:cs="Times New Roman"/>
          <w:bCs/>
          <w:sz w:val="24"/>
          <w:szCs w:val="24"/>
          <w:lang w:eastAsia="sk-SK"/>
        </w:rPr>
      </w:pPr>
    </w:p>
    <w:p w14:paraId="7B70DEEF" w14:textId="77777777" w:rsidR="0006748D" w:rsidRPr="0006748D" w:rsidRDefault="0006748D" w:rsidP="0006748D">
      <w:pPr>
        <w:spacing w:after="0" w:line="240" w:lineRule="auto"/>
        <w:ind w:left="284"/>
        <w:contextualSpacing/>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9</w:t>
      </w:r>
      <w:r w:rsidRPr="0006748D">
        <w:rPr>
          <w:rFonts w:ascii="Times New Roman" w:eastAsia="Times New Roman" w:hAnsi="Times New Roman" w:cs="Times New Roman"/>
          <w:b/>
          <w:bCs/>
          <w:sz w:val="24"/>
          <w:szCs w:val="24"/>
          <w:lang w:eastAsia="sk-SK"/>
        </w:rPr>
        <w:br/>
        <w:t>Zachovávanie mlčanlivosti o totožnosti oznamovateľa</w:t>
      </w:r>
    </w:p>
    <w:p w14:paraId="34256319" w14:textId="77777777" w:rsidR="0006748D" w:rsidRPr="0006748D" w:rsidRDefault="0006748D" w:rsidP="0006748D">
      <w:pPr>
        <w:spacing w:after="0" w:line="240" w:lineRule="auto"/>
        <w:ind w:left="720"/>
        <w:jc w:val="center"/>
        <w:rPr>
          <w:rFonts w:ascii="Times New Roman" w:eastAsia="Times New Roman" w:hAnsi="Times New Roman" w:cs="Times New Roman"/>
          <w:b/>
          <w:bCs/>
          <w:sz w:val="24"/>
          <w:szCs w:val="24"/>
          <w:lang w:eastAsia="sk-SK"/>
        </w:rPr>
      </w:pPr>
    </w:p>
    <w:p w14:paraId="19577BB1" w14:textId="77777777" w:rsidR="0006748D" w:rsidRPr="0006748D" w:rsidRDefault="0006748D" w:rsidP="0006748D">
      <w:pPr>
        <w:numPr>
          <w:ilvl w:val="0"/>
          <w:numId w:val="9"/>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má povinnosť zachovávať mlčanlivosť o totožnosti oznamovateľa oznámenia, toho, proti komu oznámenie smeruje a o skutočnostiach, o ktorých sa dozvedel pri prijímaní a preverovaní oznámenia. </w:t>
      </w:r>
    </w:p>
    <w:p w14:paraId="4C310553" w14:textId="77777777" w:rsidR="0006748D" w:rsidRPr="0006748D" w:rsidRDefault="0006748D" w:rsidP="0006748D">
      <w:pPr>
        <w:numPr>
          <w:ilvl w:val="0"/>
          <w:numId w:val="9"/>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HK vždy kontaktuje oznamovateľa tak, aby nedošlo k prezradeniu jeho identity (e-mailom, osobne alebo telefonicky). </w:t>
      </w:r>
    </w:p>
    <w:p w14:paraId="0FA61AB2" w14:textId="77777777" w:rsidR="0006748D" w:rsidRPr="0006748D" w:rsidRDefault="0006748D" w:rsidP="0006748D">
      <w:pPr>
        <w:numPr>
          <w:ilvl w:val="0"/>
          <w:numId w:val="9"/>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Pri preverovaní oznámenia z dôvodu zachovania anonymity oznamovateľa oznámenia  používa odpis oznámenia, alebo, ak je to možné, jeho kópiu, bez uvedenia údajov, ktoré by identifikovali oznamovateľa oznámenia. </w:t>
      </w:r>
    </w:p>
    <w:p w14:paraId="725AD476" w14:textId="77777777" w:rsidR="0006748D" w:rsidRPr="0006748D" w:rsidRDefault="0006748D" w:rsidP="0006748D">
      <w:pPr>
        <w:numPr>
          <w:ilvl w:val="0"/>
          <w:numId w:val="9"/>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Na poskytnutie informácie o totožnosti oznamovateľa je potrebný jeho písomný súhlas.</w:t>
      </w:r>
    </w:p>
    <w:p w14:paraId="21959CBE" w14:textId="77777777" w:rsidR="0006748D" w:rsidRPr="0006748D" w:rsidRDefault="0006748D" w:rsidP="0006748D">
      <w:pPr>
        <w:numPr>
          <w:ilvl w:val="0"/>
          <w:numId w:val="9"/>
        </w:numPr>
        <w:spacing w:after="0" w:line="240" w:lineRule="auto"/>
        <w:ind w:left="426" w:hanging="426"/>
        <w:jc w:val="both"/>
        <w:rPr>
          <w:rFonts w:ascii="Times New Roman" w:eastAsia="Times New Roman" w:hAnsi="Times New Roman" w:cs="Times New Roman"/>
          <w:sz w:val="24"/>
          <w:szCs w:val="24"/>
          <w:lang w:eastAsia="sk-SK"/>
        </w:rPr>
      </w:pPr>
      <w:bookmarkStart w:id="8" w:name="_Hlk143851006"/>
      <w:r w:rsidRPr="0006748D">
        <w:rPr>
          <w:rFonts w:ascii="Times New Roman" w:eastAsia="Times New Roman" w:hAnsi="Times New Roman" w:cs="Times New Roman"/>
          <w:sz w:val="24"/>
          <w:szCs w:val="24"/>
          <w:lang w:eastAsia="sk-SK"/>
        </w:rPr>
        <w:t>Pokiaľ v rámci preverenia oznámenia dôjde k podaniu trestného oznámenia alebo podnetu na správne konanie, uvedenie totožnosti oznamovateľa v takomto podaní je možné len s výslovným súhlasom oznamovateľa. Ak taký súhlas HK nemá, postupuje trestné oznámenie alebo podnet na správne konanie bez údajov o totožnosti oznamovateľa.</w:t>
      </w:r>
    </w:p>
    <w:bookmarkEnd w:id="8"/>
    <w:p w14:paraId="03AAF1D4" w14:textId="77777777" w:rsidR="0006748D" w:rsidRPr="0006748D" w:rsidRDefault="0006748D" w:rsidP="0006748D">
      <w:pPr>
        <w:numPr>
          <w:ilvl w:val="0"/>
          <w:numId w:val="9"/>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Povinnosť zachovávať mlčanlivosť o totožnosti oznamovateľa a dotknutej osoby trvá aj po ukončení vnútorného preverovania alebo vyšetrovania orgánov činných v trestnom konaní, </w:t>
      </w:r>
      <w:r w:rsidRPr="0006748D">
        <w:rPr>
          <w:rFonts w:ascii="Times New Roman" w:eastAsia="Times New Roman" w:hAnsi="Times New Roman" w:cs="Times New Roman"/>
          <w:sz w:val="24"/>
          <w:szCs w:val="24"/>
          <w:lang w:eastAsia="sk-SK"/>
        </w:rPr>
        <w:lastRenderedPageBreak/>
        <w:t>a to aj vtedy, ak sa podozrenie z protispoločenskej činnosti nepreukázalo ako aj po ukončení pracovného pomeru s oznamovateľom alebo dotknutou osobou.</w:t>
      </w:r>
    </w:p>
    <w:p w14:paraId="500C0C76"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7946D86A"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10</w:t>
      </w:r>
      <w:r w:rsidRPr="0006748D">
        <w:rPr>
          <w:rFonts w:ascii="Times New Roman" w:eastAsia="Times New Roman" w:hAnsi="Times New Roman" w:cs="Times New Roman"/>
          <w:b/>
          <w:bCs/>
          <w:sz w:val="24"/>
          <w:szCs w:val="24"/>
          <w:lang w:eastAsia="sk-SK"/>
        </w:rPr>
        <w:br/>
        <w:t>Spracúvanie osobných údajov a ochrana osobných údajov oznamovateľa</w:t>
      </w:r>
    </w:p>
    <w:p w14:paraId="2DE95AA3"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6C46EA11" w14:textId="77777777" w:rsidR="0006748D" w:rsidRPr="0006748D" w:rsidRDefault="0006748D" w:rsidP="0006748D">
      <w:pPr>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Pri spracúvaní osobných údajov získaných pri preverovaní oznámenia sa postupuje podľa Nariadenia Európskeho parlamentu a Rady (EÚ) č. 2016/679 o ochrane fyzických osôb pri spracúvaní osobných údajov a o voľnom pohybe takýchto údajov, ktorým sa zrušuje smernica 95/46/ES (všeobecné nariadenie o ochrane údajov) zo dňa 27. apríla 2016 a zákona č. 18/2018 Z. z. o ochrane osobných údajov v znení neskorších predpisov</w:t>
      </w:r>
    </w:p>
    <w:p w14:paraId="778E799F" w14:textId="77777777" w:rsidR="0006748D" w:rsidRPr="0006748D" w:rsidRDefault="0006748D" w:rsidP="0006748D">
      <w:pPr>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na účely evidencie oznámenia spracúva osobné údaje v rozsahu uvedenom v Čl. 6 ods. 2 týchto Zásad.</w:t>
      </w:r>
    </w:p>
    <w:p w14:paraId="2FDCB4E2" w14:textId="77777777" w:rsidR="0006748D" w:rsidRPr="0006748D" w:rsidRDefault="0006748D" w:rsidP="0006748D">
      <w:pPr>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HK  na účely preverovania oznámenia spracúva aj iné osobné údaje ako sú uvedené v ods. 2 tohto článku, ak je to nevyhnutné na riadne a úplné prešetrenie oznámenia.</w:t>
      </w:r>
    </w:p>
    <w:p w14:paraId="41142023" w14:textId="77777777" w:rsidR="0006748D" w:rsidRPr="0006748D" w:rsidRDefault="0006748D" w:rsidP="0006748D">
      <w:pPr>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Osobné údaje uvedené v odseku 2 a 3 sa uchovávajú tri roky odo dňa prijatia oznámenia; tým nie sú dotknuté povinnosti HK vyplývajúce zo zákona č. 395/2002 Z. z. o archívoch a registratúrach a o doplnení niektorých zákonov v znení neskorších predpisov a Registratúrneho poriadku obce </w:t>
      </w:r>
      <w:r>
        <w:rPr>
          <w:rFonts w:ascii="Times New Roman" w:eastAsia="Times New Roman" w:hAnsi="Times New Roman" w:cs="Times New Roman"/>
          <w:sz w:val="24"/>
          <w:szCs w:val="24"/>
          <w:lang w:eastAsia="sk-SK"/>
        </w:rPr>
        <w:t>Bohdanovce nad Trnavou</w:t>
      </w:r>
      <w:r w:rsidRPr="0006748D">
        <w:rPr>
          <w:rFonts w:ascii="Times New Roman" w:eastAsia="Times New Roman" w:hAnsi="Times New Roman" w:cs="Times New Roman"/>
          <w:sz w:val="24"/>
          <w:szCs w:val="24"/>
          <w:lang w:eastAsia="sk-SK"/>
        </w:rPr>
        <w:t>.</w:t>
      </w:r>
    </w:p>
    <w:p w14:paraId="3C21B6FB" w14:textId="77777777" w:rsidR="0006748D" w:rsidRPr="0006748D" w:rsidRDefault="0006748D" w:rsidP="0006748D">
      <w:pPr>
        <w:numPr>
          <w:ilvl w:val="0"/>
          <w:numId w:val="5"/>
        </w:numPr>
        <w:spacing w:after="0" w:line="240" w:lineRule="auto"/>
        <w:ind w:left="567" w:hanging="567"/>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Oznamovateľ  musí poskytnúť také osobné údaje, ktoré sú pravdivé a aktuálne, aby sa nezmarilo preverovanie.</w:t>
      </w:r>
    </w:p>
    <w:p w14:paraId="747593F9"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p>
    <w:p w14:paraId="5DBA9AA9"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11</w:t>
      </w:r>
      <w:r w:rsidRPr="0006748D">
        <w:rPr>
          <w:rFonts w:ascii="Times New Roman" w:eastAsia="Times New Roman" w:hAnsi="Times New Roman" w:cs="Times New Roman"/>
          <w:sz w:val="24"/>
          <w:szCs w:val="24"/>
          <w:lang w:eastAsia="sk-SK"/>
        </w:rPr>
        <w:br/>
      </w:r>
      <w:r w:rsidRPr="0006748D">
        <w:rPr>
          <w:rFonts w:ascii="Times New Roman" w:eastAsia="Times New Roman" w:hAnsi="Times New Roman" w:cs="Times New Roman"/>
          <w:b/>
          <w:bCs/>
          <w:sz w:val="24"/>
          <w:szCs w:val="24"/>
          <w:lang w:eastAsia="sk-SK"/>
        </w:rPr>
        <w:t>Zrušovacie ustanovenia</w:t>
      </w:r>
    </w:p>
    <w:p w14:paraId="5ACC321D"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66AB71E0" w14:textId="30A4B532" w:rsidR="0006748D" w:rsidRPr="0006748D" w:rsidRDefault="0006748D" w:rsidP="0006748D">
      <w:pPr>
        <w:numPr>
          <w:ilvl w:val="0"/>
          <w:numId w:val="7"/>
        </w:numPr>
        <w:spacing w:after="0" w:line="240" w:lineRule="auto"/>
        <w:ind w:left="426" w:hanging="426"/>
        <w:jc w:val="both"/>
        <w:rPr>
          <w:rFonts w:ascii="Times New Roman" w:eastAsia="Times New Roman" w:hAnsi="Times New Roman" w:cs="Times New Roman"/>
          <w:sz w:val="24"/>
          <w:szCs w:val="24"/>
          <w:lang w:eastAsia="sk-SK"/>
        </w:rPr>
      </w:pPr>
      <w:r w:rsidRPr="0006748D">
        <w:rPr>
          <w:rFonts w:ascii="Times New Roman" w:eastAsia="Times New Roman" w:hAnsi="Times New Roman" w:cs="Times New Roman"/>
          <w:sz w:val="24"/>
          <w:szCs w:val="24"/>
          <w:lang w:eastAsia="sk-SK"/>
        </w:rPr>
        <w:t xml:space="preserve">Nadobudnutím účinnosti týchto Zásad sa rušia Zásady podávania, preverovania a evidovania podnetov súvisiacich s oznamovaním protispoločenskej činnosti zo dňa </w:t>
      </w:r>
      <w:r w:rsidR="00C53034">
        <w:rPr>
          <w:rFonts w:ascii="Times New Roman" w:eastAsia="Times New Roman" w:hAnsi="Times New Roman" w:cs="Times New Roman"/>
          <w:sz w:val="24"/>
          <w:szCs w:val="24"/>
          <w:lang w:eastAsia="sk-SK"/>
        </w:rPr>
        <w:t>26</w:t>
      </w:r>
      <w:r w:rsidRPr="0006748D">
        <w:rPr>
          <w:rFonts w:ascii="Times New Roman" w:eastAsia="Times New Roman" w:hAnsi="Times New Roman" w:cs="Times New Roman"/>
          <w:sz w:val="24"/>
          <w:szCs w:val="24"/>
          <w:lang w:eastAsia="sk-SK"/>
        </w:rPr>
        <w:t>.0</w:t>
      </w:r>
      <w:r w:rsidR="00C53034">
        <w:rPr>
          <w:rFonts w:ascii="Times New Roman" w:eastAsia="Times New Roman" w:hAnsi="Times New Roman" w:cs="Times New Roman"/>
          <w:sz w:val="24"/>
          <w:szCs w:val="24"/>
          <w:lang w:eastAsia="sk-SK"/>
        </w:rPr>
        <w:t>8</w:t>
      </w:r>
      <w:r w:rsidRPr="0006748D">
        <w:rPr>
          <w:rFonts w:ascii="Times New Roman" w:eastAsia="Times New Roman" w:hAnsi="Times New Roman" w:cs="Times New Roman"/>
          <w:sz w:val="24"/>
          <w:szCs w:val="24"/>
          <w:lang w:eastAsia="sk-SK"/>
        </w:rPr>
        <w:t>.20</w:t>
      </w:r>
      <w:r w:rsidR="00C53034">
        <w:rPr>
          <w:rFonts w:ascii="Times New Roman" w:eastAsia="Times New Roman" w:hAnsi="Times New Roman" w:cs="Times New Roman"/>
          <w:sz w:val="24"/>
          <w:szCs w:val="24"/>
          <w:lang w:eastAsia="sk-SK"/>
        </w:rPr>
        <w:t>19</w:t>
      </w:r>
      <w:r w:rsidRPr="0006748D">
        <w:rPr>
          <w:rFonts w:ascii="Times New Roman" w:eastAsia="Times New Roman" w:hAnsi="Times New Roman" w:cs="Times New Roman"/>
          <w:sz w:val="24"/>
          <w:szCs w:val="24"/>
          <w:lang w:eastAsia="sk-SK"/>
        </w:rPr>
        <w:t>.</w:t>
      </w:r>
    </w:p>
    <w:p w14:paraId="5A3C9B6E" w14:textId="77777777" w:rsidR="0006748D" w:rsidRPr="0006748D" w:rsidRDefault="0006748D" w:rsidP="0006748D">
      <w:pPr>
        <w:spacing w:after="0" w:line="240" w:lineRule="auto"/>
        <w:jc w:val="both"/>
        <w:rPr>
          <w:rFonts w:ascii="Times New Roman" w:eastAsia="Times New Roman" w:hAnsi="Times New Roman" w:cs="Times New Roman"/>
          <w:sz w:val="24"/>
          <w:szCs w:val="24"/>
          <w:lang w:eastAsia="sk-SK"/>
        </w:rPr>
      </w:pPr>
    </w:p>
    <w:p w14:paraId="6223AADE" w14:textId="77777777" w:rsidR="0006748D" w:rsidRPr="0006748D" w:rsidRDefault="0006748D" w:rsidP="0006748D">
      <w:pPr>
        <w:spacing w:after="0" w:line="240" w:lineRule="auto"/>
        <w:jc w:val="center"/>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t>Článok 12</w:t>
      </w:r>
      <w:r w:rsidRPr="0006748D">
        <w:rPr>
          <w:rFonts w:ascii="Times New Roman" w:eastAsia="Times New Roman" w:hAnsi="Times New Roman" w:cs="Times New Roman"/>
          <w:sz w:val="24"/>
          <w:szCs w:val="24"/>
          <w:lang w:eastAsia="sk-SK"/>
        </w:rPr>
        <w:br/>
      </w:r>
      <w:r w:rsidRPr="0006748D">
        <w:rPr>
          <w:rFonts w:ascii="Times New Roman" w:eastAsia="Times New Roman" w:hAnsi="Times New Roman" w:cs="Times New Roman"/>
          <w:b/>
          <w:bCs/>
          <w:sz w:val="24"/>
          <w:szCs w:val="24"/>
          <w:lang w:eastAsia="sk-SK"/>
        </w:rPr>
        <w:t>Záverečné ustanovenia</w:t>
      </w:r>
    </w:p>
    <w:p w14:paraId="0D5EF3AC" w14:textId="77777777" w:rsidR="0006748D" w:rsidRPr="0006748D" w:rsidRDefault="0006748D" w:rsidP="0006748D">
      <w:pPr>
        <w:spacing w:after="0" w:line="240" w:lineRule="auto"/>
        <w:jc w:val="center"/>
        <w:rPr>
          <w:rFonts w:ascii="Times New Roman" w:eastAsia="Times New Roman" w:hAnsi="Times New Roman" w:cs="Times New Roman"/>
          <w:sz w:val="24"/>
          <w:szCs w:val="24"/>
          <w:lang w:eastAsia="sk-SK"/>
        </w:rPr>
      </w:pPr>
    </w:p>
    <w:p w14:paraId="0EB6CBFA" w14:textId="77777777" w:rsidR="0006748D" w:rsidRPr="0006748D" w:rsidRDefault="0006748D" w:rsidP="0006748D">
      <w:pPr>
        <w:numPr>
          <w:ilvl w:val="0"/>
          <w:numId w:val="14"/>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06748D">
        <w:rPr>
          <w:rFonts w:ascii="Times New Roman" w:eastAsia="Times New Roman" w:hAnsi="Times New Roman" w:cs="Times New Roman"/>
          <w:sz w:val="24"/>
          <w:szCs w:val="24"/>
          <w:lang w:eastAsia="sk-SK"/>
        </w:rPr>
        <w:t>Zásady  nadobúdajú účinnosť dňom 01.09.2023.</w:t>
      </w:r>
    </w:p>
    <w:p w14:paraId="15BBFC08"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67C079F3"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5E133E36"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23467CC7"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622DABFE"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0D2C16FA"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6F7A3747"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3EA7A36B"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403506D4"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4D53CD61"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22FADE54"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0D2FF910"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0472854D"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38708E13"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51074418"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1ECC3AB7"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1BF54AD6"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p w14:paraId="2C44AABE" w14:textId="77777777" w:rsidR="0006748D" w:rsidRPr="0006748D" w:rsidRDefault="0006748D" w:rsidP="0006748D">
      <w:pPr>
        <w:shd w:val="clear" w:color="auto" w:fill="FFFFFF"/>
        <w:spacing w:after="0" w:line="240" w:lineRule="auto"/>
        <w:rPr>
          <w:rFonts w:ascii="Times New Roman" w:eastAsia="Times New Roman" w:hAnsi="Times New Roman" w:cs="Times New Roman"/>
          <w:b/>
          <w:bCs/>
          <w:sz w:val="24"/>
          <w:szCs w:val="24"/>
          <w:lang w:eastAsia="sk-SK"/>
        </w:rPr>
      </w:pPr>
      <w:r w:rsidRPr="0006748D">
        <w:rPr>
          <w:rFonts w:ascii="Times New Roman" w:eastAsia="Times New Roman" w:hAnsi="Times New Roman" w:cs="Times New Roman"/>
          <w:b/>
          <w:bCs/>
          <w:sz w:val="24"/>
          <w:szCs w:val="24"/>
          <w:lang w:eastAsia="sk-SK"/>
        </w:rPr>
        <w:lastRenderedPageBreak/>
        <w:t>Príloha č.1</w:t>
      </w:r>
    </w:p>
    <w:p w14:paraId="6156FAF0" w14:textId="77777777" w:rsidR="0006748D" w:rsidRPr="0006748D" w:rsidRDefault="0006748D" w:rsidP="0006748D">
      <w:pPr>
        <w:shd w:val="clear" w:color="auto" w:fill="FFFFFF"/>
        <w:spacing w:after="0" w:line="240" w:lineRule="auto"/>
        <w:jc w:val="center"/>
        <w:rPr>
          <w:rFonts w:ascii="Times New Roman" w:eastAsia="Times New Roman" w:hAnsi="Times New Roman" w:cs="Times New Roman"/>
          <w:b/>
          <w:bCs/>
          <w:sz w:val="24"/>
          <w:szCs w:val="24"/>
          <w:lang w:eastAsia="sk-SK"/>
        </w:rPr>
      </w:pPr>
    </w:p>
    <w:tbl>
      <w:tblPr>
        <w:tblStyle w:val="TableGrid"/>
        <w:tblW w:w="0" w:type="auto"/>
        <w:tblLook w:val="04A0" w:firstRow="1" w:lastRow="0" w:firstColumn="1" w:lastColumn="0" w:noHBand="0" w:noVBand="1"/>
      </w:tblPr>
      <w:tblGrid>
        <w:gridCol w:w="2405"/>
        <w:gridCol w:w="3653"/>
        <w:gridCol w:w="3004"/>
      </w:tblGrid>
      <w:tr w:rsidR="0006748D" w:rsidRPr="0006748D" w14:paraId="33336018" w14:textId="77777777" w:rsidTr="002636CF">
        <w:tc>
          <w:tcPr>
            <w:tcW w:w="2405" w:type="dxa"/>
          </w:tcPr>
          <w:p w14:paraId="60E5A0B4" w14:textId="77777777" w:rsidR="0006748D" w:rsidRPr="0006748D" w:rsidRDefault="0006748D" w:rsidP="0006748D">
            <w:pPr>
              <w:jc w:val="center"/>
              <w:rPr>
                <w:rFonts w:ascii="Times New Roman" w:eastAsia="Times New Roman" w:hAnsi="Times New Roman" w:cstheme="minorHAnsi"/>
                <w:b/>
                <w:sz w:val="24"/>
                <w:szCs w:val="24"/>
                <w:lang w:eastAsia="sk-SK"/>
              </w:rPr>
            </w:pPr>
          </w:p>
          <w:p w14:paraId="6452F939" w14:textId="77777777" w:rsidR="0006748D" w:rsidRPr="0006748D" w:rsidRDefault="0006748D" w:rsidP="0006748D">
            <w:pPr>
              <w:jc w:val="cente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 xml:space="preserve">OBEC </w:t>
            </w:r>
            <w:r>
              <w:rPr>
                <w:rFonts w:ascii="Times New Roman" w:eastAsia="Times New Roman" w:hAnsi="Times New Roman" w:cstheme="minorHAnsi"/>
                <w:b/>
                <w:sz w:val="24"/>
                <w:szCs w:val="24"/>
                <w:lang w:eastAsia="sk-SK"/>
              </w:rPr>
              <w:t>BOHDANOVCE NAD TRNAVOU</w:t>
            </w:r>
            <w:r w:rsidRPr="0006748D">
              <w:rPr>
                <w:rFonts w:ascii="Times New Roman" w:eastAsia="Times New Roman" w:hAnsi="Times New Roman" w:cstheme="minorHAnsi"/>
                <w:b/>
                <w:sz w:val="24"/>
                <w:szCs w:val="24"/>
                <w:lang w:eastAsia="sk-SK"/>
              </w:rPr>
              <w:t xml:space="preserve"> -  </w:t>
            </w:r>
          </w:p>
          <w:p w14:paraId="5E2FE5C2" w14:textId="77777777" w:rsidR="0006748D" w:rsidRPr="0006748D" w:rsidRDefault="0006748D" w:rsidP="0006748D">
            <w:pPr>
              <w:jc w:val="center"/>
              <w:rPr>
                <w:rFonts w:ascii="Times New Roman" w:eastAsia="Times New Roman" w:hAnsi="Times New Roman" w:cstheme="minorHAnsi"/>
                <w:sz w:val="24"/>
                <w:szCs w:val="24"/>
                <w:lang w:eastAsia="sk-SK"/>
              </w:rPr>
            </w:pPr>
            <w:r w:rsidRPr="0006748D">
              <w:rPr>
                <w:rFonts w:ascii="Times New Roman" w:eastAsia="Times New Roman" w:hAnsi="Times New Roman" w:cstheme="minorHAnsi"/>
                <w:b/>
                <w:sz w:val="24"/>
                <w:szCs w:val="24"/>
                <w:lang w:eastAsia="sk-SK"/>
              </w:rPr>
              <w:t>HLAVNÝ KONTROLÓR</w:t>
            </w:r>
          </w:p>
        </w:tc>
        <w:tc>
          <w:tcPr>
            <w:tcW w:w="3653" w:type="dxa"/>
          </w:tcPr>
          <w:p w14:paraId="6E8E2C73" w14:textId="77777777" w:rsidR="0006748D" w:rsidRPr="0006748D" w:rsidRDefault="0006748D" w:rsidP="0006748D">
            <w:pPr>
              <w:jc w:val="center"/>
              <w:rPr>
                <w:rFonts w:ascii="Times New Roman" w:eastAsia="Times New Roman" w:hAnsi="Times New Roman" w:cstheme="minorHAnsi"/>
                <w:b/>
                <w:sz w:val="28"/>
                <w:szCs w:val="28"/>
                <w:lang w:eastAsia="sk-SK"/>
              </w:rPr>
            </w:pPr>
          </w:p>
          <w:p w14:paraId="5F4C23F9" w14:textId="77777777" w:rsidR="0006748D" w:rsidRPr="0006748D" w:rsidRDefault="0006748D" w:rsidP="0006748D">
            <w:pPr>
              <w:jc w:val="center"/>
              <w:rPr>
                <w:rFonts w:ascii="Times New Roman" w:eastAsia="Times New Roman" w:hAnsi="Times New Roman" w:cstheme="minorHAnsi"/>
                <w:b/>
                <w:sz w:val="28"/>
                <w:szCs w:val="28"/>
                <w:lang w:eastAsia="sk-SK"/>
              </w:rPr>
            </w:pPr>
            <w:r w:rsidRPr="0006748D">
              <w:rPr>
                <w:rFonts w:ascii="Times New Roman" w:eastAsia="Times New Roman" w:hAnsi="Times New Roman" w:cstheme="minorHAnsi"/>
                <w:b/>
                <w:sz w:val="28"/>
                <w:szCs w:val="28"/>
                <w:lang w:eastAsia="sk-SK"/>
              </w:rPr>
              <w:t xml:space="preserve">ZÁPISNICA </w:t>
            </w:r>
          </w:p>
          <w:p w14:paraId="070CEC64" w14:textId="77777777" w:rsidR="0006748D" w:rsidRPr="0006748D" w:rsidRDefault="0006748D" w:rsidP="0006748D">
            <w:pPr>
              <w:jc w:val="cente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8"/>
                <w:szCs w:val="28"/>
                <w:lang w:eastAsia="sk-SK"/>
              </w:rPr>
              <w:t>O PRIJATÍ OZNÁMENIA</w:t>
            </w:r>
          </w:p>
        </w:tc>
        <w:tc>
          <w:tcPr>
            <w:tcW w:w="3004" w:type="dxa"/>
          </w:tcPr>
          <w:p w14:paraId="15D55F25" w14:textId="77777777" w:rsidR="0006748D" w:rsidRPr="0006748D" w:rsidRDefault="0006748D" w:rsidP="0006748D">
            <w:pPr>
              <w:jc w:val="center"/>
              <w:rPr>
                <w:rFonts w:ascii="Times New Roman" w:eastAsia="Times New Roman" w:hAnsi="Times New Roman" w:cstheme="minorHAnsi"/>
                <w:sz w:val="24"/>
                <w:szCs w:val="24"/>
                <w:lang w:eastAsia="sk-SK"/>
              </w:rPr>
            </w:pPr>
            <w:r w:rsidRPr="0006748D">
              <w:rPr>
                <w:rFonts w:ascii="Times New Roman" w:eastAsia="Times New Roman" w:hAnsi="Times New Roman" w:cstheme="minorHAnsi"/>
                <w:sz w:val="24"/>
                <w:szCs w:val="24"/>
                <w:lang w:eastAsia="sk-SK"/>
              </w:rPr>
              <w:t xml:space="preserve">Zápisnica o prijatí oznámenia </w:t>
            </w:r>
          </w:p>
          <w:p w14:paraId="35AFC55D" w14:textId="77777777" w:rsidR="0006748D" w:rsidRPr="0006748D" w:rsidRDefault="0006748D" w:rsidP="0006748D">
            <w:pPr>
              <w:jc w:val="center"/>
              <w:rPr>
                <w:rFonts w:ascii="Times New Roman" w:eastAsia="Times New Roman" w:hAnsi="Times New Roman" w:cstheme="minorHAnsi"/>
                <w:sz w:val="24"/>
                <w:szCs w:val="24"/>
                <w:lang w:eastAsia="sk-SK"/>
              </w:rPr>
            </w:pPr>
            <w:r w:rsidRPr="0006748D">
              <w:rPr>
                <w:rFonts w:ascii="Times New Roman" w:eastAsia="Times New Roman" w:hAnsi="Times New Roman" w:cstheme="minorHAnsi"/>
                <w:sz w:val="24"/>
                <w:szCs w:val="24"/>
                <w:lang w:eastAsia="sk-SK"/>
              </w:rPr>
              <w:t>podľa čl. 4 ods. 2 Zásad</w:t>
            </w:r>
          </w:p>
        </w:tc>
      </w:tr>
    </w:tbl>
    <w:p w14:paraId="54FA545B" w14:textId="77777777" w:rsidR="0006748D" w:rsidRPr="0006748D" w:rsidRDefault="0006748D" w:rsidP="0006748D">
      <w:pPr>
        <w:spacing w:after="0" w:line="240" w:lineRule="auto"/>
        <w:jc w:val="center"/>
        <w:rPr>
          <w:rFonts w:ascii="Times New Roman" w:eastAsia="Times New Roman" w:hAnsi="Times New Roman" w:cstheme="minorHAnsi"/>
          <w:b/>
          <w:sz w:val="28"/>
          <w:szCs w:val="28"/>
          <w:lang w:eastAsia="sk-SK"/>
        </w:rPr>
      </w:pPr>
      <w:r w:rsidRPr="0006748D">
        <w:rPr>
          <w:rFonts w:ascii="Times New Roman" w:eastAsia="Times New Roman" w:hAnsi="Times New Roman" w:cstheme="minorHAnsi"/>
          <w:b/>
          <w:sz w:val="24"/>
          <w:szCs w:val="24"/>
          <w:lang w:eastAsia="sk-SK"/>
        </w:rPr>
        <w:br/>
      </w:r>
    </w:p>
    <w:p w14:paraId="22830685" w14:textId="77777777" w:rsidR="0006748D" w:rsidRPr="0006748D" w:rsidRDefault="0006748D" w:rsidP="0006748D">
      <w:pPr>
        <w:spacing w:after="0" w:line="240" w:lineRule="auto"/>
        <w:jc w:val="center"/>
        <w:rPr>
          <w:rFonts w:ascii="Times New Roman" w:eastAsia="Times New Roman" w:hAnsi="Times New Roman" w:cstheme="minorHAnsi"/>
          <w:b/>
          <w:sz w:val="16"/>
          <w:szCs w:val="16"/>
          <w:lang w:eastAsia="sk-SK"/>
        </w:rPr>
      </w:pPr>
    </w:p>
    <w:tbl>
      <w:tblPr>
        <w:tblStyle w:val="TableGrid"/>
        <w:tblW w:w="0" w:type="auto"/>
        <w:tblLook w:val="04A0" w:firstRow="1" w:lastRow="0" w:firstColumn="1" w:lastColumn="0" w:noHBand="0" w:noVBand="1"/>
      </w:tblPr>
      <w:tblGrid>
        <w:gridCol w:w="4531"/>
        <w:gridCol w:w="4531"/>
      </w:tblGrid>
      <w:tr w:rsidR="0006748D" w:rsidRPr="0006748D" w14:paraId="628DE381" w14:textId="77777777" w:rsidTr="002636CF">
        <w:trPr>
          <w:trHeight w:val="342"/>
        </w:trPr>
        <w:tc>
          <w:tcPr>
            <w:tcW w:w="4606" w:type="dxa"/>
          </w:tcPr>
          <w:p w14:paraId="179DDF88" w14:textId="77777777" w:rsidR="0006748D" w:rsidRPr="0006748D" w:rsidRDefault="0006748D" w:rsidP="0006748D">
            <w:pPr>
              <w:rPr>
                <w:rFonts w:ascii="Times New Roman" w:eastAsia="Times New Roman" w:hAnsi="Times New Roman" w:cstheme="minorHAnsi"/>
                <w:b/>
                <w:sz w:val="24"/>
                <w:szCs w:val="24"/>
                <w:lang w:eastAsia="sk-SK"/>
              </w:rPr>
            </w:pPr>
          </w:p>
          <w:p w14:paraId="1E951543"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Oznámenie prijaté dňa:</w:t>
            </w:r>
          </w:p>
          <w:p w14:paraId="585D6F4C" w14:textId="77777777" w:rsidR="0006748D" w:rsidRPr="0006748D" w:rsidRDefault="0006748D" w:rsidP="0006748D">
            <w:pPr>
              <w:rPr>
                <w:rFonts w:ascii="Times New Roman" w:eastAsia="Times New Roman" w:hAnsi="Times New Roman" w:cstheme="minorHAnsi"/>
                <w:b/>
                <w:sz w:val="24"/>
                <w:szCs w:val="24"/>
                <w:lang w:eastAsia="sk-SK"/>
              </w:rPr>
            </w:pPr>
          </w:p>
        </w:tc>
        <w:tc>
          <w:tcPr>
            <w:tcW w:w="4606" w:type="dxa"/>
          </w:tcPr>
          <w:p w14:paraId="1383AD26" w14:textId="77777777" w:rsidR="0006748D" w:rsidRPr="0006748D" w:rsidRDefault="0006748D" w:rsidP="0006748D">
            <w:pPr>
              <w:rPr>
                <w:rFonts w:ascii="Times New Roman" w:eastAsia="Times New Roman" w:hAnsi="Times New Roman" w:cstheme="minorHAnsi"/>
                <w:b/>
                <w:sz w:val="24"/>
                <w:szCs w:val="24"/>
                <w:lang w:eastAsia="sk-SK"/>
              </w:rPr>
            </w:pPr>
          </w:p>
          <w:p w14:paraId="3D964BEB"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 xml:space="preserve">Spôsob podania oznámenia: </w:t>
            </w:r>
          </w:p>
          <w:p w14:paraId="49EB4A4A"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sz w:val="24"/>
                <w:szCs w:val="24"/>
                <w:lang w:eastAsia="sk-SK"/>
              </w:rPr>
              <w:t>ústne do zápisnice</w:t>
            </w:r>
          </w:p>
        </w:tc>
      </w:tr>
    </w:tbl>
    <w:p w14:paraId="785DB7E8" w14:textId="77777777" w:rsidR="0006748D" w:rsidRPr="0006748D" w:rsidRDefault="0006748D" w:rsidP="0006748D">
      <w:pPr>
        <w:spacing w:after="0" w:line="240" w:lineRule="auto"/>
        <w:rPr>
          <w:rFonts w:ascii="Times New Roman" w:eastAsia="Times New Roman" w:hAnsi="Times New Roman" w:cstheme="minorHAnsi"/>
          <w:sz w:val="24"/>
          <w:szCs w:val="24"/>
          <w:lang w:eastAsia="sk-SK"/>
        </w:rPr>
      </w:pPr>
    </w:p>
    <w:tbl>
      <w:tblPr>
        <w:tblStyle w:val="TableGrid"/>
        <w:tblW w:w="0" w:type="auto"/>
        <w:tblLook w:val="04A0" w:firstRow="1" w:lastRow="0" w:firstColumn="1" w:lastColumn="0" w:noHBand="0" w:noVBand="1"/>
      </w:tblPr>
      <w:tblGrid>
        <w:gridCol w:w="4543"/>
        <w:gridCol w:w="4519"/>
      </w:tblGrid>
      <w:tr w:rsidR="0006748D" w:rsidRPr="0006748D" w14:paraId="3BE6DB35" w14:textId="77777777" w:rsidTr="002636CF">
        <w:tc>
          <w:tcPr>
            <w:tcW w:w="9062" w:type="dxa"/>
            <w:gridSpan w:val="2"/>
            <w:shd w:val="clear" w:color="auto" w:fill="D9D9D9" w:themeFill="background1" w:themeFillShade="D9"/>
          </w:tcPr>
          <w:p w14:paraId="3E653CA3" w14:textId="77777777" w:rsidR="0006748D" w:rsidRPr="0006748D" w:rsidRDefault="0006748D" w:rsidP="0006748D">
            <w:pPr>
              <w:tabs>
                <w:tab w:val="left" w:pos="4725"/>
              </w:tabs>
              <w:rPr>
                <w:rFonts w:ascii="Times New Roman" w:eastAsia="Times New Roman" w:hAnsi="Times New Roman" w:cstheme="minorHAnsi"/>
                <w:b/>
                <w:sz w:val="24"/>
                <w:szCs w:val="24"/>
                <w:lang w:eastAsia="sk-SK"/>
              </w:rPr>
            </w:pPr>
          </w:p>
          <w:p w14:paraId="4CD40EB5" w14:textId="77777777" w:rsidR="0006748D" w:rsidRPr="0006748D" w:rsidRDefault="0006748D" w:rsidP="0006748D">
            <w:pPr>
              <w:tabs>
                <w:tab w:val="left" w:pos="4725"/>
              </w:tabs>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Údaje o oznamovateľovi:</w:t>
            </w:r>
          </w:p>
          <w:p w14:paraId="7E451941" w14:textId="77777777" w:rsidR="0006748D" w:rsidRPr="0006748D" w:rsidRDefault="0006748D" w:rsidP="0006748D">
            <w:pPr>
              <w:tabs>
                <w:tab w:val="left" w:pos="4725"/>
              </w:tabs>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ab/>
            </w:r>
          </w:p>
        </w:tc>
      </w:tr>
      <w:tr w:rsidR="0006748D" w:rsidRPr="0006748D" w14:paraId="2AE30BDC" w14:textId="77777777" w:rsidTr="002636CF">
        <w:tc>
          <w:tcPr>
            <w:tcW w:w="4543" w:type="dxa"/>
          </w:tcPr>
          <w:p w14:paraId="22745F31"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Neanonymné oznámenie:</w:t>
            </w:r>
          </w:p>
          <w:p w14:paraId="65749398" w14:textId="77777777" w:rsidR="0006748D" w:rsidRPr="0006748D" w:rsidRDefault="0006748D" w:rsidP="0006748D">
            <w:pPr>
              <w:rPr>
                <w:rFonts w:ascii="Times New Roman" w:eastAsia="Times New Roman" w:hAnsi="Times New Roman" w:cstheme="minorHAnsi"/>
                <w:b/>
                <w:sz w:val="24"/>
                <w:szCs w:val="24"/>
                <w:lang w:eastAsia="sk-SK"/>
              </w:rPr>
            </w:pPr>
          </w:p>
        </w:tc>
        <w:tc>
          <w:tcPr>
            <w:tcW w:w="4519" w:type="dxa"/>
          </w:tcPr>
          <w:p w14:paraId="444F2248"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Anonymné oznámenie:</w:t>
            </w:r>
          </w:p>
        </w:tc>
      </w:tr>
      <w:tr w:rsidR="0006748D" w:rsidRPr="0006748D" w14:paraId="325E5F18" w14:textId="77777777" w:rsidTr="002636CF">
        <w:tc>
          <w:tcPr>
            <w:tcW w:w="9062" w:type="dxa"/>
            <w:gridSpan w:val="2"/>
          </w:tcPr>
          <w:p w14:paraId="634AB962"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Titul, meno, priezvisko:</w:t>
            </w:r>
          </w:p>
          <w:p w14:paraId="44B6C2DD" w14:textId="77777777" w:rsidR="0006748D" w:rsidRPr="0006748D" w:rsidRDefault="0006748D" w:rsidP="0006748D">
            <w:pPr>
              <w:rPr>
                <w:rFonts w:ascii="Times New Roman" w:eastAsia="Times New Roman" w:hAnsi="Times New Roman" w:cstheme="minorHAnsi"/>
                <w:b/>
                <w:sz w:val="24"/>
                <w:szCs w:val="24"/>
                <w:lang w:eastAsia="sk-SK"/>
              </w:rPr>
            </w:pPr>
          </w:p>
        </w:tc>
      </w:tr>
      <w:tr w:rsidR="0006748D" w:rsidRPr="0006748D" w14:paraId="65D6E2B8" w14:textId="77777777" w:rsidTr="002636CF">
        <w:tc>
          <w:tcPr>
            <w:tcW w:w="9062" w:type="dxa"/>
            <w:gridSpan w:val="2"/>
          </w:tcPr>
          <w:p w14:paraId="6972E825"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Pobyt:</w:t>
            </w:r>
          </w:p>
          <w:p w14:paraId="7840B7C4" w14:textId="77777777" w:rsidR="0006748D" w:rsidRPr="0006748D" w:rsidRDefault="0006748D" w:rsidP="0006748D">
            <w:pPr>
              <w:rPr>
                <w:rFonts w:ascii="Times New Roman" w:eastAsia="Times New Roman" w:hAnsi="Times New Roman" w:cstheme="minorHAnsi"/>
                <w:sz w:val="24"/>
                <w:szCs w:val="24"/>
                <w:lang w:eastAsia="sk-SK"/>
              </w:rPr>
            </w:pPr>
          </w:p>
        </w:tc>
      </w:tr>
      <w:tr w:rsidR="0006748D" w:rsidRPr="0006748D" w14:paraId="5C5C5A11" w14:textId="77777777" w:rsidTr="002636CF">
        <w:tc>
          <w:tcPr>
            <w:tcW w:w="9062" w:type="dxa"/>
            <w:gridSpan w:val="2"/>
          </w:tcPr>
          <w:p w14:paraId="7FC4AB3F"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Kontakt:</w:t>
            </w:r>
          </w:p>
          <w:p w14:paraId="36EA7A23" w14:textId="77777777" w:rsidR="0006748D" w:rsidRPr="0006748D" w:rsidRDefault="0006748D" w:rsidP="0006748D">
            <w:pPr>
              <w:rPr>
                <w:rFonts w:ascii="Times New Roman" w:eastAsia="Times New Roman" w:hAnsi="Times New Roman" w:cstheme="minorHAnsi"/>
                <w:sz w:val="24"/>
                <w:szCs w:val="24"/>
                <w:lang w:eastAsia="sk-SK"/>
              </w:rPr>
            </w:pPr>
          </w:p>
        </w:tc>
      </w:tr>
    </w:tbl>
    <w:p w14:paraId="5DF837B5" w14:textId="77777777" w:rsidR="0006748D" w:rsidRPr="0006748D" w:rsidRDefault="0006748D" w:rsidP="0006748D">
      <w:pPr>
        <w:spacing w:after="0" w:line="240" w:lineRule="auto"/>
        <w:rPr>
          <w:rFonts w:ascii="Times New Roman" w:eastAsia="Times New Roman" w:hAnsi="Times New Roman" w:cstheme="minorHAnsi"/>
          <w:sz w:val="24"/>
          <w:szCs w:val="24"/>
          <w:lang w:eastAsia="sk-SK"/>
        </w:rPr>
      </w:pPr>
    </w:p>
    <w:tbl>
      <w:tblPr>
        <w:tblStyle w:val="TableGrid"/>
        <w:tblW w:w="0" w:type="auto"/>
        <w:tblLook w:val="04A0" w:firstRow="1" w:lastRow="0" w:firstColumn="1" w:lastColumn="0" w:noHBand="0" w:noVBand="1"/>
      </w:tblPr>
      <w:tblGrid>
        <w:gridCol w:w="9062"/>
      </w:tblGrid>
      <w:tr w:rsidR="0006748D" w:rsidRPr="0006748D" w14:paraId="7FCD631F" w14:textId="77777777" w:rsidTr="002636CF">
        <w:tc>
          <w:tcPr>
            <w:tcW w:w="9212" w:type="dxa"/>
            <w:shd w:val="clear" w:color="auto" w:fill="D9D9D9" w:themeFill="background1" w:themeFillShade="D9"/>
          </w:tcPr>
          <w:p w14:paraId="167E0C6C" w14:textId="77777777" w:rsidR="0006748D" w:rsidRPr="0006748D" w:rsidRDefault="0006748D" w:rsidP="0006748D">
            <w:pPr>
              <w:rPr>
                <w:rFonts w:ascii="Times New Roman" w:eastAsia="Times New Roman" w:hAnsi="Times New Roman" w:cstheme="minorHAnsi"/>
                <w:b/>
                <w:sz w:val="24"/>
                <w:szCs w:val="24"/>
                <w:lang w:eastAsia="sk-SK"/>
              </w:rPr>
            </w:pPr>
          </w:p>
          <w:p w14:paraId="7CAF53C3"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Predmet oznámenia:</w:t>
            </w:r>
          </w:p>
          <w:p w14:paraId="6D2D5972" w14:textId="77777777" w:rsidR="0006748D" w:rsidRPr="0006748D" w:rsidRDefault="0006748D" w:rsidP="0006748D">
            <w:pPr>
              <w:rPr>
                <w:rFonts w:ascii="Times New Roman" w:eastAsia="Times New Roman" w:hAnsi="Times New Roman" w:cstheme="minorHAnsi"/>
                <w:b/>
                <w:sz w:val="24"/>
                <w:szCs w:val="24"/>
                <w:lang w:eastAsia="sk-SK"/>
              </w:rPr>
            </w:pPr>
          </w:p>
        </w:tc>
      </w:tr>
      <w:tr w:rsidR="0006748D" w:rsidRPr="0006748D" w14:paraId="14F8CB17" w14:textId="77777777" w:rsidTr="002636CF">
        <w:tc>
          <w:tcPr>
            <w:tcW w:w="9212" w:type="dxa"/>
          </w:tcPr>
          <w:p w14:paraId="05608E15" w14:textId="77777777" w:rsidR="0006748D" w:rsidRPr="0006748D" w:rsidRDefault="0006748D" w:rsidP="0006748D">
            <w:pPr>
              <w:rPr>
                <w:rFonts w:ascii="Times New Roman" w:eastAsia="Times New Roman" w:hAnsi="Times New Roman" w:cstheme="minorHAnsi"/>
                <w:sz w:val="24"/>
                <w:szCs w:val="24"/>
                <w:lang w:eastAsia="sk-SK"/>
              </w:rPr>
            </w:pPr>
          </w:p>
          <w:p w14:paraId="64376BCE" w14:textId="77777777" w:rsidR="0006748D" w:rsidRPr="0006748D" w:rsidRDefault="0006748D" w:rsidP="0006748D">
            <w:pPr>
              <w:rPr>
                <w:rFonts w:ascii="Times New Roman" w:eastAsia="Times New Roman" w:hAnsi="Times New Roman" w:cstheme="minorHAnsi"/>
                <w:sz w:val="24"/>
                <w:szCs w:val="24"/>
                <w:lang w:eastAsia="sk-SK"/>
              </w:rPr>
            </w:pPr>
          </w:p>
          <w:p w14:paraId="3D2FB62C" w14:textId="77777777" w:rsidR="0006748D" w:rsidRPr="0006748D" w:rsidRDefault="0006748D" w:rsidP="0006748D">
            <w:pPr>
              <w:rPr>
                <w:rFonts w:ascii="Times New Roman" w:eastAsia="Times New Roman" w:hAnsi="Times New Roman" w:cstheme="minorHAnsi"/>
                <w:sz w:val="24"/>
                <w:szCs w:val="24"/>
                <w:lang w:eastAsia="sk-SK"/>
              </w:rPr>
            </w:pPr>
          </w:p>
          <w:p w14:paraId="6A6C84E2" w14:textId="77777777" w:rsidR="0006748D" w:rsidRPr="0006748D" w:rsidRDefault="0006748D" w:rsidP="0006748D">
            <w:pPr>
              <w:rPr>
                <w:rFonts w:ascii="Times New Roman" w:eastAsia="Times New Roman" w:hAnsi="Times New Roman" w:cstheme="minorHAnsi"/>
                <w:sz w:val="24"/>
                <w:szCs w:val="24"/>
                <w:lang w:eastAsia="sk-SK"/>
              </w:rPr>
            </w:pPr>
          </w:p>
          <w:p w14:paraId="6032B634" w14:textId="77777777" w:rsidR="0006748D" w:rsidRPr="0006748D" w:rsidRDefault="0006748D" w:rsidP="0006748D">
            <w:pPr>
              <w:rPr>
                <w:rFonts w:ascii="Times New Roman" w:eastAsia="Times New Roman" w:hAnsi="Times New Roman" w:cstheme="minorHAnsi"/>
                <w:sz w:val="24"/>
                <w:szCs w:val="24"/>
                <w:lang w:eastAsia="sk-SK"/>
              </w:rPr>
            </w:pPr>
          </w:p>
          <w:p w14:paraId="1484DC82" w14:textId="77777777" w:rsidR="0006748D" w:rsidRPr="0006748D" w:rsidRDefault="0006748D" w:rsidP="0006748D">
            <w:pPr>
              <w:rPr>
                <w:rFonts w:ascii="Times New Roman" w:eastAsia="Times New Roman" w:hAnsi="Times New Roman" w:cstheme="minorHAnsi"/>
                <w:sz w:val="24"/>
                <w:szCs w:val="24"/>
                <w:lang w:eastAsia="sk-SK"/>
              </w:rPr>
            </w:pPr>
          </w:p>
          <w:p w14:paraId="480C251E" w14:textId="77777777" w:rsidR="0006748D" w:rsidRPr="0006748D" w:rsidRDefault="0006748D" w:rsidP="0006748D">
            <w:pPr>
              <w:rPr>
                <w:rFonts w:ascii="Times New Roman" w:eastAsia="Times New Roman" w:hAnsi="Times New Roman" w:cstheme="minorHAnsi"/>
                <w:sz w:val="24"/>
                <w:szCs w:val="24"/>
                <w:lang w:eastAsia="sk-SK"/>
              </w:rPr>
            </w:pPr>
          </w:p>
        </w:tc>
      </w:tr>
    </w:tbl>
    <w:p w14:paraId="2793E702" w14:textId="77777777" w:rsidR="0006748D" w:rsidRPr="0006748D" w:rsidRDefault="0006748D" w:rsidP="0006748D">
      <w:pPr>
        <w:spacing w:after="0" w:line="240" w:lineRule="auto"/>
        <w:rPr>
          <w:rFonts w:ascii="Times New Roman" w:eastAsia="Times New Roman" w:hAnsi="Times New Roman" w:cstheme="minorHAnsi"/>
          <w:sz w:val="24"/>
          <w:szCs w:val="24"/>
          <w:lang w:eastAsia="sk-SK"/>
        </w:rPr>
      </w:pPr>
    </w:p>
    <w:tbl>
      <w:tblPr>
        <w:tblStyle w:val="TableGrid"/>
        <w:tblW w:w="0" w:type="auto"/>
        <w:tblLook w:val="04A0" w:firstRow="1" w:lastRow="0" w:firstColumn="1" w:lastColumn="0" w:noHBand="0" w:noVBand="1"/>
      </w:tblPr>
      <w:tblGrid>
        <w:gridCol w:w="4534"/>
        <w:gridCol w:w="4528"/>
      </w:tblGrid>
      <w:tr w:rsidR="0006748D" w:rsidRPr="0006748D" w14:paraId="6E8653DB" w14:textId="77777777" w:rsidTr="002636CF">
        <w:tc>
          <w:tcPr>
            <w:tcW w:w="4606" w:type="dxa"/>
          </w:tcPr>
          <w:p w14:paraId="7011ED4C"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Počet príloh / dokumentov odovzdaných oznamovateľom:</w:t>
            </w:r>
          </w:p>
          <w:p w14:paraId="7AC977F0" w14:textId="77777777" w:rsidR="0006748D" w:rsidRPr="0006748D" w:rsidRDefault="0006748D" w:rsidP="0006748D">
            <w:pPr>
              <w:rPr>
                <w:rFonts w:ascii="Times New Roman" w:eastAsia="Times New Roman" w:hAnsi="Times New Roman" w:cstheme="minorHAnsi"/>
                <w:b/>
                <w:sz w:val="24"/>
                <w:szCs w:val="24"/>
                <w:lang w:eastAsia="sk-SK"/>
              </w:rPr>
            </w:pPr>
          </w:p>
          <w:p w14:paraId="1E0B31CB" w14:textId="77777777" w:rsidR="0006748D" w:rsidRPr="0006748D" w:rsidRDefault="0006748D" w:rsidP="0006748D">
            <w:pPr>
              <w:rPr>
                <w:rFonts w:ascii="Times New Roman" w:eastAsia="Times New Roman" w:hAnsi="Times New Roman" w:cstheme="minorHAnsi"/>
                <w:b/>
                <w:sz w:val="24"/>
                <w:szCs w:val="24"/>
                <w:lang w:eastAsia="sk-SK"/>
              </w:rPr>
            </w:pPr>
          </w:p>
          <w:p w14:paraId="2E81F91C" w14:textId="77777777" w:rsidR="0006748D" w:rsidRPr="0006748D" w:rsidRDefault="0006748D" w:rsidP="0006748D">
            <w:pPr>
              <w:rPr>
                <w:rFonts w:ascii="Times New Roman" w:eastAsia="Times New Roman" w:hAnsi="Times New Roman" w:cstheme="minorHAnsi"/>
                <w:b/>
                <w:sz w:val="24"/>
                <w:szCs w:val="24"/>
                <w:lang w:eastAsia="sk-SK"/>
              </w:rPr>
            </w:pPr>
          </w:p>
          <w:p w14:paraId="4B3E8222" w14:textId="77777777" w:rsidR="0006748D" w:rsidRPr="0006748D" w:rsidRDefault="0006748D" w:rsidP="0006748D">
            <w:pPr>
              <w:rPr>
                <w:rFonts w:ascii="Times New Roman" w:eastAsia="Times New Roman" w:hAnsi="Times New Roman" w:cstheme="minorHAnsi"/>
                <w:b/>
                <w:sz w:val="24"/>
                <w:szCs w:val="24"/>
                <w:lang w:eastAsia="sk-SK"/>
              </w:rPr>
            </w:pPr>
          </w:p>
        </w:tc>
        <w:tc>
          <w:tcPr>
            <w:tcW w:w="4606" w:type="dxa"/>
          </w:tcPr>
          <w:p w14:paraId="38133FD3"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Podpis HK, ktorý zápisnicu spísal:</w:t>
            </w:r>
          </w:p>
          <w:p w14:paraId="55844397" w14:textId="77777777" w:rsidR="0006748D" w:rsidRPr="0006748D" w:rsidRDefault="0006748D" w:rsidP="0006748D">
            <w:pPr>
              <w:rPr>
                <w:rFonts w:ascii="Times New Roman" w:eastAsia="Times New Roman" w:hAnsi="Times New Roman" w:cstheme="minorHAnsi"/>
                <w:b/>
                <w:sz w:val="24"/>
                <w:szCs w:val="24"/>
                <w:lang w:eastAsia="sk-SK"/>
              </w:rPr>
            </w:pPr>
          </w:p>
          <w:p w14:paraId="4E21CBB3" w14:textId="77777777" w:rsidR="0006748D" w:rsidRPr="0006748D" w:rsidRDefault="0006748D" w:rsidP="0006748D">
            <w:pPr>
              <w:rPr>
                <w:rFonts w:ascii="Times New Roman" w:eastAsia="Times New Roman" w:hAnsi="Times New Roman" w:cstheme="minorHAnsi"/>
                <w:b/>
                <w:sz w:val="24"/>
                <w:szCs w:val="24"/>
                <w:lang w:eastAsia="sk-SK"/>
              </w:rPr>
            </w:pPr>
          </w:p>
          <w:p w14:paraId="019075B0" w14:textId="77777777" w:rsidR="0006748D" w:rsidRPr="0006748D" w:rsidRDefault="0006748D" w:rsidP="0006748D">
            <w:pPr>
              <w:rPr>
                <w:rFonts w:ascii="Times New Roman" w:eastAsia="Times New Roman" w:hAnsi="Times New Roman" w:cstheme="minorHAnsi"/>
                <w:b/>
                <w:sz w:val="24"/>
                <w:szCs w:val="24"/>
                <w:lang w:eastAsia="sk-SK"/>
              </w:rPr>
            </w:pPr>
            <w:r w:rsidRPr="0006748D">
              <w:rPr>
                <w:rFonts w:ascii="Times New Roman" w:eastAsia="Times New Roman" w:hAnsi="Times New Roman" w:cstheme="minorHAnsi"/>
                <w:b/>
                <w:sz w:val="24"/>
                <w:szCs w:val="24"/>
                <w:lang w:eastAsia="sk-SK"/>
              </w:rPr>
              <w:t>Podpis oznamovateľa:</w:t>
            </w:r>
          </w:p>
          <w:p w14:paraId="1DFF8462" w14:textId="77777777" w:rsidR="0006748D" w:rsidRPr="0006748D" w:rsidRDefault="0006748D" w:rsidP="0006748D">
            <w:pPr>
              <w:rPr>
                <w:rFonts w:ascii="Times New Roman" w:eastAsia="Times New Roman" w:hAnsi="Times New Roman" w:cstheme="minorHAnsi"/>
                <w:i/>
                <w:sz w:val="24"/>
                <w:szCs w:val="24"/>
                <w:lang w:eastAsia="sk-SK"/>
              </w:rPr>
            </w:pPr>
            <w:r w:rsidRPr="0006748D">
              <w:rPr>
                <w:rFonts w:ascii="Times New Roman" w:eastAsia="Times New Roman" w:hAnsi="Times New Roman" w:cstheme="minorHAnsi"/>
                <w:i/>
                <w:sz w:val="24"/>
                <w:szCs w:val="24"/>
                <w:lang w:eastAsia="sk-SK"/>
              </w:rPr>
              <w:t>(V prípade požiadavky oznamovateľa zostať v anonymite sa podpis nevyžaduje)</w:t>
            </w:r>
          </w:p>
        </w:tc>
      </w:tr>
    </w:tbl>
    <w:p w14:paraId="324BDD00" w14:textId="77777777" w:rsidR="0006748D" w:rsidRPr="0006748D" w:rsidRDefault="0006748D" w:rsidP="0006748D">
      <w:pPr>
        <w:spacing w:after="0" w:line="240" w:lineRule="auto"/>
        <w:rPr>
          <w:rFonts w:ascii="Times New Roman" w:eastAsia="Times New Roman" w:hAnsi="Times New Roman" w:cstheme="minorHAnsi"/>
          <w:b/>
          <w:sz w:val="24"/>
          <w:szCs w:val="24"/>
          <w:lang w:eastAsia="sk-SK"/>
        </w:rPr>
      </w:pPr>
    </w:p>
    <w:p w14:paraId="236A228B" w14:textId="77777777" w:rsidR="0006748D" w:rsidRPr="0006748D" w:rsidRDefault="0006748D" w:rsidP="0006748D"/>
    <w:p w14:paraId="39BBE44C" w14:textId="77777777" w:rsidR="009E1054" w:rsidRDefault="009E1054"/>
    <w:p w14:paraId="427B5E71" w14:textId="77777777" w:rsidR="00145367" w:rsidRDefault="00145367"/>
    <w:p w14:paraId="48E81E87" w14:textId="72DDCDCD" w:rsidR="00145367" w:rsidRPr="00145367" w:rsidRDefault="00145367">
      <w:pPr>
        <w:rPr>
          <w:rFonts w:ascii="Times New Roman" w:hAnsi="Times New Roman" w:cs="Times New Roman"/>
          <w:b/>
          <w:bCs/>
          <w:sz w:val="24"/>
          <w:szCs w:val="24"/>
        </w:rPr>
      </w:pPr>
      <w:r w:rsidRPr="00145367">
        <w:rPr>
          <w:rFonts w:ascii="Times New Roman" w:hAnsi="Times New Roman" w:cs="Times New Roman"/>
          <w:b/>
          <w:bCs/>
          <w:sz w:val="24"/>
          <w:szCs w:val="24"/>
        </w:rPr>
        <w:lastRenderedPageBreak/>
        <w:t>Príloha č. 2</w:t>
      </w:r>
    </w:p>
    <w:p w14:paraId="5798D10B" w14:textId="7CC8A772" w:rsidR="00145367" w:rsidRDefault="00145367">
      <w:pPr>
        <w:rPr>
          <w:rFonts w:ascii="Times New Roman" w:eastAsia="Times New Roman" w:hAnsi="Times New Roman" w:cs="Times New Roman"/>
          <w:b/>
          <w:bCs/>
          <w:sz w:val="24"/>
          <w:szCs w:val="24"/>
          <w:lang w:eastAsia="sk-SK"/>
        </w:rPr>
      </w:pPr>
      <w:r w:rsidRPr="00145367">
        <w:rPr>
          <w:rFonts w:ascii="Times New Roman" w:hAnsi="Times New Roman" w:cs="Times New Roman"/>
          <w:b/>
          <w:bCs/>
          <w:sz w:val="24"/>
          <w:szCs w:val="24"/>
        </w:rPr>
        <w:t xml:space="preserve">Písomný záznam o oboznámení sa so Smernicou, </w:t>
      </w:r>
      <w:r>
        <w:rPr>
          <w:rFonts w:ascii="Times New Roman" w:hAnsi="Times New Roman" w:cs="Times New Roman"/>
          <w:b/>
          <w:bCs/>
          <w:sz w:val="24"/>
          <w:szCs w:val="24"/>
        </w:rPr>
        <w:t>ktorou sa</w:t>
      </w:r>
      <w:r w:rsidR="00C53034">
        <w:rPr>
          <w:rFonts w:ascii="Times New Roman" w:hAnsi="Times New Roman" w:cs="Times New Roman"/>
          <w:b/>
          <w:bCs/>
          <w:sz w:val="24"/>
          <w:szCs w:val="24"/>
        </w:rPr>
        <w:t xml:space="preserve"> </w:t>
      </w:r>
      <w:r>
        <w:rPr>
          <w:rFonts w:ascii="Times New Roman" w:hAnsi="Times New Roman" w:cs="Times New Roman"/>
          <w:b/>
          <w:bCs/>
          <w:sz w:val="24"/>
          <w:szCs w:val="24"/>
        </w:rPr>
        <w:t>upravujú podrobnosti podávania, preverovania a evidovania podnetov podávajúcich v </w:t>
      </w:r>
      <w:r w:rsidRPr="00C53034">
        <w:rPr>
          <w:rFonts w:ascii="Times New Roman" w:hAnsi="Times New Roman" w:cs="Times New Roman"/>
          <w:b/>
          <w:bCs/>
          <w:sz w:val="24"/>
          <w:szCs w:val="24"/>
        </w:rPr>
        <w:t>zm</w:t>
      </w:r>
      <w:r w:rsidR="00C53034" w:rsidRPr="00C53034">
        <w:rPr>
          <w:rFonts w:ascii="Times New Roman" w:hAnsi="Times New Roman" w:cs="Times New Roman"/>
          <w:b/>
          <w:bCs/>
          <w:sz w:val="24"/>
          <w:szCs w:val="24"/>
        </w:rPr>
        <w:t>y</w:t>
      </w:r>
      <w:r w:rsidRPr="00C53034">
        <w:rPr>
          <w:rFonts w:ascii="Times New Roman" w:hAnsi="Times New Roman" w:cs="Times New Roman"/>
          <w:b/>
          <w:bCs/>
          <w:sz w:val="24"/>
          <w:szCs w:val="24"/>
        </w:rPr>
        <w:t xml:space="preserve">sle </w:t>
      </w:r>
      <w:r w:rsidR="00C53034" w:rsidRPr="00C53034">
        <w:rPr>
          <w:rFonts w:ascii="Times New Roman" w:eastAsia="Times New Roman" w:hAnsi="Times New Roman" w:cs="Times New Roman"/>
          <w:b/>
          <w:bCs/>
          <w:sz w:val="24"/>
          <w:szCs w:val="24"/>
          <w:lang w:eastAsia="sk-SK"/>
        </w:rPr>
        <w:t>zákona č. 54/2019 Z. z. o ochrane oznamovateľov protispoločenskej činnosti a o zmene a doplnení niektorých zákonov Obce Bohdanovce nad Trnavou</w:t>
      </w:r>
    </w:p>
    <w:p w14:paraId="11F3CD01" w14:textId="77777777" w:rsidR="00941ADC" w:rsidRDefault="00941ADC" w:rsidP="00941ADC">
      <w:pPr>
        <w:rPr>
          <w:rFonts w:ascii="Times New Roman" w:hAnsi="Times New Roman" w:cs="Times New Roman"/>
          <w:b/>
          <w:sz w:val="24"/>
          <w:szCs w:val="24"/>
        </w:rPr>
      </w:pPr>
      <w:r w:rsidRPr="00036807">
        <w:rPr>
          <w:rFonts w:ascii="Times New Roman" w:hAnsi="Times New Roman" w:cs="Times New Roman"/>
          <w:sz w:val="24"/>
          <w:szCs w:val="24"/>
        </w:rPr>
        <w:t>Zamestnanec svojím podpisom potvrdzuje, že bol oboznámený so smernicou a berie ju na vedomie:</w:t>
      </w:r>
    </w:p>
    <w:p w14:paraId="22FA9414" w14:textId="77777777" w:rsidR="00C53034" w:rsidRDefault="00C53034">
      <w:pPr>
        <w:rPr>
          <w:rFonts w:ascii="Times New Roman" w:eastAsia="Times New Roman" w:hAnsi="Times New Roman" w:cs="Times New Roman"/>
          <w:b/>
          <w:bCs/>
          <w:sz w:val="24"/>
          <w:szCs w:val="24"/>
          <w:lang w:eastAsia="sk-SK"/>
        </w:rPr>
      </w:pPr>
    </w:p>
    <w:tbl>
      <w:tblPr>
        <w:tblStyle w:val="TableGrid"/>
        <w:tblW w:w="0" w:type="auto"/>
        <w:tblLook w:val="04A0" w:firstRow="1" w:lastRow="0" w:firstColumn="1" w:lastColumn="0" w:noHBand="0" w:noVBand="1"/>
      </w:tblPr>
      <w:tblGrid>
        <w:gridCol w:w="3020"/>
        <w:gridCol w:w="3021"/>
        <w:gridCol w:w="3021"/>
      </w:tblGrid>
      <w:tr w:rsidR="00C53034" w14:paraId="60B0C4EC" w14:textId="77777777" w:rsidTr="00C53034">
        <w:tc>
          <w:tcPr>
            <w:tcW w:w="3020" w:type="dxa"/>
          </w:tcPr>
          <w:p w14:paraId="6EC9DCAC" w14:textId="3821874D" w:rsidR="00C53034" w:rsidRDefault="00C53034">
            <w:pPr>
              <w:rPr>
                <w:rFonts w:ascii="Times New Roman" w:hAnsi="Times New Roman" w:cs="Times New Roman"/>
                <w:b/>
                <w:bCs/>
                <w:sz w:val="24"/>
                <w:szCs w:val="24"/>
              </w:rPr>
            </w:pPr>
            <w:r>
              <w:rPr>
                <w:rFonts w:ascii="Times New Roman" w:hAnsi="Times New Roman" w:cs="Times New Roman"/>
                <w:b/>
                <w:bCs/>
                <w:sz w:val="24"/>
                <w:szCs w:val="24"/>
              </w:rPr>
              <w:t>Dátum</w:t>
            </w:r>
          </w:p>
        </w:tc>
        <w:tc>
          <w:tcPr>
            <w:tcW w:w="3021" w:type="dxa"/>
          </w:tcPr>
          <w:p w14:paraId="51239F81" w14:textId="3EB4ACE8" w:rsidR="00C53034" w:rsidRDefault="00C53034">
            <w:pPr>
              <w:rPr>
                <w:rFonts w:ascii="Times New Roman" w:hAnsi="Times New Roman" w:cs="Times New Roman"/>
                <w:b/>
                <w:bCs/>
                <w:sz w:val="24"/>
                <w:szCs w:val="24"/>
              </w:rPr>
            </w:pPr>
            <w:r>
              <w:rPr>
                <w:rFonts w:ascii="Times New Roman" w:hAnsi="Times New Roman" w:cs="Times New Roman"/>
                <w:b/>
                <w:bCs/>
                <w:sz w:val="24"/>
                <w:szCs w:val="24"/>
              </w:rPr>
              <w:t>Meno a priezvisko</w:t>
            </w:r>
          </w:p>
        </w:tc>
        <w:tc>
          <w:tcPr>
            <w:tcW w:w="3021" w:type="dxa"/>
          </w:tcPr>
          <w:p w14:paraId="5EAAFCCA" w14:textId="69B2467F" w:rsidR="00C53034" w:rsidRDefault="00C53034">
            <w:pPr>
              <w:rPr>
                <w:rFonts w:ascii="Times New Roman" w:hAnsi="Times New Roman" w:cs="Times New Roman"/>
                <w:b/>
                <w:bCs/>
                <w:sz w:val="24"/>
                <w:szCs w:val="24"/>
              </w:rPr>
            </w:pPr>
            <w:r>
              <w:rPr>
                <w:rFonts w:ascii="Times New Roman" w:hAnsi="Times New Roman" w:cs="Times New Roman"/>
                <w:b/>
                <w:bCs/>
                <w:sz w:val="24"/>
                <w:szCs w:val="24"/>
              </w:rPr>
              <w:t>Podpis</w:t>
            </w:r>
          </w:p>
        </w:tc>
      </w:tr>
      <w:tr w:rsidR="00C53034" w14:paraId="629496CC" w14:textId="77777777" w:rsidTr="00C53034">
        <w:tc>
          <w:tcPr>
            <w:tcW w:w="3020" w:type="dxa"/>
          </w:tcPr>
          <w:p w14:paraId="0646F653" w14:textId="77777777" w:rsidR="00C53034" w:rsidRDefault="00C53034">
            <w:pPr>
              <w:rPr>
                <w:rFonts w:ascii="Times New Roman" w:hAnsi="Times New Roman" w:cs="Times New Roman"/>
                <w:b/>
                <w:bCs/>
                <w:sz w:val="24"/>
                <w:szCs w:val="24"/>
              </w:rPr>
            </w:pPr>
          </w:p>
          <w:p w14:paraId="787F6F04" w14:textId="77777777" w:rsidR="00C53034" w:rsidRDefault="00C53034">
            <w:pPr>
              <w:rPr>
                <w:rFonts w:ascii="Times New Roman" w:hAnsi="Times New Roman" w:cs="Times New Roman"/>
                <w:b/>
                <w:bCs/>
                <w:sz w:val="24"/>
                <w:szCs w:val="24"/>
              </w:rPr>
            </w:pPr>
          </w:p>
        </w:tc>
        <w:tc>
          <w:tcPr>
            <w:tcW w:w="3021" w:type="dxa"/>
          </w:tcPr>
          <w:p w14:paraId="4BD2F220" w14:textId="77777777" w:rsidR="00C53034" w:rsidRDefault="00C53034">
            <w:pPr>
              <w:rPr>
                <w:rFonts w:ascii="Times New Roman" w:hAnsi="Times New Roman" w:cs="Times New Roman"/>
                <w:b/>
                <w:bCs/>
                <w:sz w:val="24"/>
                <w:szCs w:val="24"/>
              </w:rPr>
            </w:pPr>
          </w:p>
        </w:tc>
        <w:tc>
          <w:tcPr>
            <w:tcW w:w="3021" w:type="dxa"/>
          </w:tcPr>
          <w:p w14:paraId="769F9142" w14:textId="77777777" w:rsidR="00C53034" w:rsidRDefault="00C53034">
            <w:pPr>
              <w:rPr>
                <w:rFonts w:ascii="Times New Roman" w:hAnsi="Times New Roman" w:cs="Times New Roman"/>
                <w:b/>
                <w:bCs/>
                <w:sz w:val="24"/>
                <w:szCs w:val="24"/>
              </w:rPr>
            </w:pPr>
          </w:p>
        </w:tc>
      </w:tr>
      <w:tr w:rsidR="00C53034" w14:paraId="6685D026" w14:textId="77777777" w:rsidTr="00C53034">
        <w:tc>
          <w:tcPr>
            <w:tcW w:w="3020" w:type="dxa"/>
          </w:tcPr>
          <w:p w14:paraId="080D6357" w14:textId="77777777" w:rsidR="00C53034" w:rsidRDefault="00C53034">
            <w:pPr>
              <w:rPr>
                <w:rFonts w:ascii="Times New Roman" w:hAnsi="Times New Roman" w:cs="Times New Roman"/>
                <w:b/>
                <w:bCs/>
                <w:sz w:val="24"/>
                <w:szCs w:val="24"/>
              </w:rPr>
            </w:pPr>
          </w:p>
          <w:p w14:paraId="7969F9D4" w14:textId="77777777" w:rsidR="00C53034" w:rsidRDefault="00C53034">
            <w:pPr>
              <w:rPr>
                <w:rFonts w:ascii="Times New Roman" w:hAnsi="Times New Roman" w:cs="Times New Roman"/>
                <w:b/>
                <w:bCs/>
                <w:sz w:val="24"/>
                <w:szCs w:val="24"/>
              </w:rPr>
            </w:pPr>
          </w:p>
        </w:tc>
        <w:tc>
          <w:tcPr>
            <w:tcW w:w="3021" w:type="dxa"/>
          </w:tcPr>
          <w:p w14:paraId="71A24588" w14:textId="77777777" w:rsidR="00C53034" w:rsidRDefault="00C53034">
            <w:pPr>
              <w:rPr>
                <w:rFonts w:ascii="Times New Roman" w:hAnsi="Times New Roman" w:cs="Times New Roman"/>
                <w:b/>
                <w:bCs/>
                <w:sz w:val="24"/>
                <w:szCs w:val="24"/>
              </w:rPr>
            </w:pPr>
          </w:p>
        </w:tc>
        <w:tc>
          <w:tcPr>
            <w:tcW w:w="3021" w:type="dxa"/>
          </w:tcPr>
          <w:p w14:paraId="795254A2" w14:textId="77777777" w:rsidR="00C53034" w:rsidRDefault="00C53034">
            <w:pPr>
              <w:rPr>
                <w:rFonts w:ascii="Times New Roman" w:hAnsi="Times New Roman" w:cs="Times New Roman"/>
                <w:b/>
                <w:bCs/>
                <w:sz w:val="24"/>
                <w:szCs w:val="24"/>
              </w:rPr>
            </w:pPr>
          </w:p>
        </w:tc>
      </w:tr>
      <w:tr w:rsidR="00C53034" w14:paraId="27073C6C" w14:textId="77777777" w:rsidTr="00C53034">
        <w:tc>
          <w:tcPr>
            <w:tcW w:w="3020" w:type="dxa"/>
          </w:tcPr>
          <w:p w14:paraId="55A16BDA" w14:textId="77777777" w:rsidR="00C53034" w:rsidRDefault="00C53034">
            <w:pPr>
              <w:rPr>
                <w:rFonts w:ascii="Times New Roman" w:hAnsi="Times New Roman" w:cs="Times New Roman"/>
                <w:b/>
                <w:bCs/>
                <w:sz w:val="24"/>
                <w:szCs w:val="24"/>
              </w:rPr>
            </w:pPr>
          </w:p>
          <w:p w14:paraId="368F210A" w14:textId="77777777" w:rsidR="00C53034" w:rsidRDefault="00C53034">
            <w:pPr>
              <w:rPr>
                <w:rFonts w:ascii="Times New Roman" w:hAnsi="Times New Roman" w:cs="Times New Roman"/>
                <w:b/>
                <w:bCs/>
                <w:sz w:val="24"/>
                <w:szCs w:val="24"/>
              </w:rPr>
            </w:pPr>
          </w:p>
        </w:tc>
        <w:tc>
          <w:tcPr>
            <w:tcW w:w="3021" w:type="dxa"/>
          </w:tcPr>
          <w:p w14:paraId="2BF3514E" w14:textId="77777777" w:rsidR="00C53034" w:rsidRDefault="00C53034">
            <w:pPr>
              <w:rPr>
                <w:rFonts w:ascii="Times New Roman" w:hAnsi="Times New Roman" w:cs="Times New Roman"/>
                <w:b/>
                <w:bCs/>
                <w:sz w:val="24"/>
                <w:szCs w:val="24"/>
              </w:rPr>
            </w:pPr>
          </w:p>
        </w:tc>
        <w:tc>
          <w:tcPr>
            <w:tcW w:w="3021" w:type="dxa"/>
          </w:tcPr>
          <w:p w14:paraId="3082DA8E" w14:textId="77777777" w:rsidR="00C53034" w:rsidRDefault="00C53034">
            <w:pPr>
              <w:rPr>
                <w:rFonts w:ascii="Times New Roman" w:hAnsi="Times New Roman" w:cs="Times New Roman"/>
                <w:b/>
                <w:bCs/>
                <w:sz w:val="24"/>
                <w:szCs w:val="24"/>
              </w:rPr>
            </w:pPr>
          </w:p>
        </w:tc>
      </w:tr>
      <w:tr w:rsidR="00C53034" w14:paraId="591DFF67" w14:textId="77777777" w:rsidTr="00C53034">
        <w:tc>
          <w:tcPr>
            <w:tcW w:w="3020" w:type="dxa"/>
          </w:tcPr>
          <w:p w14:paraId="7D500E0E" w14:textId="77777777" w:rsidR="00C53034" w:rsidRDefault="00C53034">
            <w:pPr>
              <w:rPr>
                <w:rFonts w:ascii="Times New Roman" w:hAnsi="Times New Roman" w:cs="Times New Roman"/>
                <w:b/>
                <w:bCs/>
                <w:sz w:val="24"/>
                <w:szCs w:val="24"/>
              </w:rPr>
            </w:pPr>
          </w:p>
          <w:p w14:paraId="5BA5D5F9" w14:textId="77777777" w:rsidR="00C53034" w:rsidRDefault="00C53034">
            <w:pPr>
              <w:rPr>
                <w:rFonts w:ascii="Times New Roman" w:hAnsi="Times New Roman" w:cs="Times New Roman"/>
                <w:b/>
                <w:bCs/>
                <w:sz w:val="24"/>
                <w:szCs w:val="24"/>
              </w:rPr>
            </w:pPr>
          </w:p>
        </w:tc>
        <w:tc>
          <w:tcPr>
            <w:tcW w:w="3021" w:type="dxa"/>
          </w:tcPr>
          <w:p w14:paraId="040E8A07" w14:textId="77777777" w:rsidR="00C53034" w:rsidRDefault="00C53034">
            <w:pPr>
              <w:rPr>
                <w:rFonts w:ascii="Times New Roman" w:hAnsi="Times New Roman" w:cs="Times New Roman"/>
                <w:b/>
                <w:bCs/>
                <w:sz w:val="24"/>
                <w:szCs w:val="24"/>
              </w:rPr>
            </w:pPr>
          </w:p>
        </w:tc>
        <w:tc>
          <w:tcPr>
            <w:tcW w:w="3021" w:type="dxa"/>
          </w:tcPr>
          <w:p w14:paraId="3CD1D67B" w14:textId="77777777" w:rsidR="00C53034" w:rsidRDefault="00C53034">
            <w:pPr>
              <w:rPr>
                <w:rFonts w:ascii="Times New Roman" w:hAnsi="Times New Roman" w:cs="Times New Roman"/>
                <w:b/>
                <w:bCs/>
                <w:sz w:val="24"/>
                <w:szCs w:val="24"/>
              </w:rPr>
            </w:pPr>
          </w:p>
        </w:tc>
      </w:tr>
      <w:tr w:rsidR="00C53034" w14:paraId="248D5FC9" w14:textId="77777777" w:rsidTr="00C53034">
        <w:tc>
          <w:tcPr>
            <w:tcW w:w="3020" w:type="dxa"/>
          </w:tcPr>
          <w:p w14:paraId="19EEA480" w14:textId="77777777" w:rsidR="00C53034" w:rsidRDefault="00C53034">
            <w:pPr>
              <w:rPr>
                <w:rFonts w:ascii="Times New Roman" w:hAnsi="Times New Roman" w:cs="Times New Roman"/>
                <w:b/>
                <w:bCs/>
                <w:sz w:val="24"/>
                <w:szCs w:val="24"/>
              </w:rPr>
            </w:pPr>
          </w:p>
          <w:p w14:paraId="6EDC00A3" w14:textId="77777777" w:rsidR="00C53034" w:rsidRDefault="00C53034">
            <w:pPr>
              <w:rPr>
                <w:rFonts w:ascii="Times New Roman" w:hAnsi="Times New Roman" w:cs="Times New Roman"/>
                <w:b/>
                <w:bCs/>
                <w:sz w:val="24"/>
                <w:szCs w:val="24"/>
              </w:rPr>
            </w:pPr>
          </w:p>
        </w:tc>
        <w:tc>
          <w:tcPr>
            <w:tcW w:w="3021" w:type="dxa"/>
          </w:tcPr>
          <w:p w14:paraId="09114E7A" w14:textId="77777777" w:rsidR="00C53034" w:rsidRDefault="00C53034">
            <w:pPr>
              <w:rPr>
                <w:rFonts w:ascii="Times New Roman" w:hAnsi="Times New Roman" w:cs="Times New Roman"/>
                <w:b/>
                <w:bCs/>
                <w:sz w:val="24"/>
                <w:szCs w:val="24"/>
              </w:rPr>
            </w:pPr>
          </w:p>
        </w:tc>
        <w:tc>
          <w:tcPr>
            <w:tcW w:w="3021" w:type="dxa"/>
          </w:tcPr>
          <w:p w14:paraId="77FC491A" w14:textId="77777777" w:rsidR="00C53034" w:rsidRDefault="00C53034">
            <w:pPr>
              <w:rPr>
                <w:rFonts w:ascii="Times New Roman" w:hAnsi="Times New Roman" w:cs="Times New Roman"/>
                <w:b/>
                <w:bCs/>
                <w:sz w:val="24"/>
                <w:szCs w:val="24"/>
              </w:rPr>
            </w:pPr>
          </w:p>
        </w:tc>
      </w:tr>
      <w:tr w:rsidR="00C53034" w14:paraId="5AEFCE1F" w14:textId="77777777" w:rsidTr="00C53034">
        <w:tc>
          <w:tcPr>
            <w:tcW w:w="3020" w:type="dxa"/>
          </w:tcPr>
          <w:p w14:paraId="194978DE" w14:textId="77777777" w:rsidR="00C53034" w:rsidRDefault="00C53034">
            <w:pPr>
              <w:rPr>
                <w:rFonts w:ascii="Times New Roman" w:hAnsi="Times New Roman" w:cs="Times New Roman"/>
                <w:b/>
                <w:bCs/>
                <w:sz w:val="24"/>
                <w:szCs w:val="24"/>
              </w:rPr>
            </w:pPr>
          </w:p>
          <w:p w14:paraId="5EA066E1" w14:textId="77777777" w:rsidR="00C53034" w:rsidRDefault="00C53034">
            <w:pPr>
              <w:rPr>
                <w:rFonts w:ascii="Times New Roman" w:hAnsi="Times New Roman" w:cs="Times New Roman"/>
                <w:b/>
                <w:bCs/>
                <w:sz w:val="24"/>
                <w:szCs w:val="24"/>
              </w:rPr>
            </w:pPr>
          </w:p>
        </w:tc>
        <w:tc>
          <w:tcPr>
            <w:tcW w:w="3021" w:type="dxa"/>
          </w:tcPr>
          <w:p w14:paraId="4A979CCE" w14:textId="77777777" w:rsidR="00C53034" w:rsidRDefault="00C53034">
            <w:pPr>
              <w:rPr>
                <w:rFonts w:ascii="Times New Roman" w:hAnsi="Times New Roman" w:cs="Times New Roman"/>
                <w:b/>
                <w:bCs/>
                <w:sz w:val="24"/>
                <w:szCs w:val="24"/>
              </w:rPr>
            </w:pPr>
          </w:p>
        </w:tc>
        <w:tc>
          <w:tcPr>
            <w:tcW w:w="3021" w:type="dxa"/>
          </w:tcPr>
          <w:p w14:paraId="35676739" w14:textId="77777777" w:rsidR="00C53034" w:rsidRDefault="00C53034">
            <w:pPr>
              <w:rPr>
                <w:rFonts w:ascii="Times New Roman" w:hAnsi="Times New Roman" w:cs="Times New Roman"/>
                <w:b/>
                <w:bCs/>
                <w:sz w:val="24"/>
                <w:szCs w:val="24"/>
              </w:rPr>
            </w:pPr>
          </w:p>
        </w:tc>
      </w:tr>
      <w:tr w:rsidR="00C53034" w14:paraId="342E17FC" w14:textId="77777777" w:rsidTr="00C53034">
        <w:tc>
          <w:tcPr>
            <w:tcW w:w="3020" w:type="dxa"/>
          </w:tcPr>
          <w:p w14:paraId="703D51E1" w14:textId="77777777" w:rsidR="00C53034" w:rsidRDefault="00C53034">
            <w:pPr>
              <w:rPr>
                <w:rFonts w:ascii="Times New Roman" w:hAnsi="Times New Roman" w:cs="Times New Roman"/>
                <w:b/>
                <w:bCs/>
                <w:sz w:val="24"/>
                <w:szCs w:val="24"/>
              </w:rPr>
            </w:pPr>
          </w:p>
          <w:p w14:paraId="3CC361FD" w14:textId="77777777" w:rsidR="00C53034" w:rsidRDefault="00C53034">
            <w:pPr>
              <w:rPr>
                <w:rFonts w:ascii="Times New Roman" w:hAnsi="Times New Roman" w:cs="Times New Roman"/>
                <w:b/>
                <w:bCs/>
                <w:sz w:val="24"/>
                <w:szCs w:val="24"/>
              </w:rPr>
            </w:pPr>
          </w:p>
        </w:tc>
        <w:tc>
          <w:tcPr>
            <w:tcW w:w="3021" w:type="dxa"/>
          </w:tcPr>
          <w:p w14:paraId="2E9301E0" w14:textId="77777777" w:rsidR="00C53034" w:rsidRDefault="00C53034">
            <w:pPr>
              <w:rPr>
                <w:rFonts w:ascii="Times New Roman" w:hAnsi="Times New Roman" w:cs="Times New Roman"/>
                <w:b/>
                <w:bCs/>
                <w:sz w:val="24"/>
                <w:szCs w:val="24"/>
              </w:rPr>
            </w:pPr>
          </w:p>
        </w:tc>
        <w:tc>
          <w:tcPr>
            <w:tcW w:w="3021" w:type="dxa"/>
          </w:tcPr>
          <w:p w14:paraId="58BBB57B" w14:textId="77777777" w:rsidR="00C53034" w:rsidRDefault="00C53034">
            <w:pPr>
              <w:rPr>
                <w:rFonts w:ascii="Times New Roman" w:hAnsi="Times New Roman" w:cs="Times New Roman"/>
                <w:b/>
                <w:bCs/>
                <w:sz w:val="24"/>
                <w:szCs w:val="24"/>
              </w:rPr>
            </w:pPr>
          </w:p>
        </w:tc>
      </w:tr>
      <w:tr w:rsidR="00C53034" w14:paraId="42C15D50" w14:textId="77777777" w:rsidTr="00C53034">
        <w:tc>
          <w:tcPr>
            <w:tcW w:w="3020" w:type="dxa"/>
          </w:tcPr>
          <w:p w14:paraId="39C1774A" w14:textId="77777777" w:rsidR="00C53034" w:rsidRDefault="00C53034">
            <w:pPr>
              <w:rPr>
                <w:rFonts w:ascii="Times New Roman" w:hAnsi="Times New Roman" w:cs="Times New Roman"/>
                <w:b/>
                <w:bCs/>
                <w:sz w:val="24"/>
                <w:szCs w:val="24"/>
              </w:rPr>
            </w:pPr>
          </w:p>
          <w:p w14:paraId="675AF264" w14:textId="77777777" w:rsidR="00C53034" w:rsidRDefault="00C53034">
            <w:pPr>
              <w:rPr>
                <w:rFonts w:ascii="Times New Roman" w:hAnsi="Times New Roman" w:cs="Times New Roman"/>
                <w:b/>
                <w:bCs/>
                <w:sz w:val="24"/>
                <w:szCs w:val="24"/>
              </w:rPr>
            </w:pPr>
          </w:p>
        </w:tc>
        <w:tc>
          <w:tcPr>
            <w:tcW w:w="3021" w:type="dxa"/>
          </w:tcPr>
          <w:p w14:paraId="2711C9FC" w14:textId="77777777" w:rsidR="00C53034" w:rsidRDefault="00C53034">
            <w:pPr>
              <w:rPr>
                <w:rFonts w:ascii="Times New Roman" w:hAnsi="Times New Roman" w:cs="Times New Roman"/>
                <w:b/>
                <w:bCs/>
                <w:sz w:val="24"/>
                <w:szCs w:val="24"/>
              </w:rPr>
            </w:pPr>
          </w:p>
        </w:tc>
        <w:tc>
          <w:tcPr>
            <w:tcW w:w="3021" w:type="dxa"/>
          </w:tcPr>
          <w:p w14:paraId="707E9259" w14:textId="77777777" w:rsidR="00C53034" w:rsidRDefault="00C53034">
            <w:pPr>
              <w:rPr>
                <w:rFonts w:ascii="Times New Roman" w:hAnsi="Times New Roman" w:cs="Times New Roman"/>
                <w:b/>
                <w:bCs/>
                <w:sz w:val="24"/>
                <w:szCs w:val="24"/>
              </w:rPr>
            </w:pPr>
          </w:p>
        </w:tc>
      </w:tr>
      <w:tr w:rsidR="00C53034" w14:paraId="7EA710AD" w14:textId="77777777" w:rsidTr="00C53034">
        <w:tc>
          <w:tcPr>
            <w:tcW w:w="3020" w:type="dxa"/>
          </w:tcPr>
          <w:p w14:paraId="7387948E" w14:textId="77777777" w:rsidR="00C53034" w:rsidRDefault="00C53034">
            <w:pPr>
              <w:rPr>
                <w:rFonts w:ascii="Times New Roman" w:hAnsi="Times New Roman" w:cs="Times New Roman"/>
                <w:b/>
                <w:bCs/>
                <w:sz w:val="24"/>
                <w:szCs w:val="24"/>
              </w:rPr>
            </w:pPr>
          </w:p>
          <w:p w14:paraId="0F259F01" w14:textId="77777777" w:rsidR="00C53034" w:rsidRDefault="00C53034">
            <w:pPr>
              <w:rPr>
                <w:rFonts w:ascii="Times New Roman" w:hAnsi="Times New Roman" w:cs="Times New Roman"/>
                <w:b/>
                <w:bCs/>
                <w:sz w:val="24"/>
                <w:szCs w:val="24"/>
              </w:rPr>
            </w:pPr>
          </w:p>
        </w:tc>
        <w:tc>
          <w:tcPr>
            <w:tcW w:w="3021" w:type="dxa"/>
          </w:tcPr>
          <w:p w14:paraId="3151B425" w14:textId="77777777" w:rsidR="00C53034" w:rsidRDefault="00C53034">
            <w:pPr>
              <w:rPr>
                <w:rFonts w:ascii="Times New Roman" w:hAnsi="Times New Roman" w:cs="Times New Roman"/>
                <w:b/>
                <w:bCs/>
                <w:sz w:val="24"/>
                <w:szCs w:val="24"/>
              </w:rPr>
            </w:pPr>
          </w:p>
        </w:tc>
        <w:tc>
          <w:tcPr>
            <w:tcW w:w="3021" w:type="dxa"/>
          </w:tcPr>
          <w:p w14:paraId="2678AD8F" w14:textId="77777777" w:rsidR="00C53034" w:rsidRDefault="00C53034">
            <w:pPr>
              <w:rPr>
                <w:rFonts w:ascii="Times New Roman" w:hAnsi="Times New Roman" w:cs="Times New Roman"/>
                <w:b/>
                <w:bCs/>
                <w:sz w:val="24"/>
                <w:szCs w:val="24"/>
              </w:rPr>
            </w:pPr>
          </w:p>
        </w:tc>
      </w:tr>
      <w:tr w:rsidR="00C53034" w14:paraId="1068E352" w14:textId="77777777" w:rsidTr="00C53034">
        <w:tc>
          <w:tcPr>
            <w:tcW w:w="3020" w:type="dxa"/>
          </w:tcPr>
          <w:p w14:paraId="43A43B60" w14:textId="77777777" w:rsidR="00C53034" w:rsidRDefault="00C53034">
            <w:pPr>
              <w:rPr>
                <w:rFonts w:ascii="Times New Roman" w:hAnsi="Times New Roman" w:cs="Times New Roman"/>
                <w:b/>
                <w:bCs/>
                <w:sz w:val="24"/>
                <w:szCs w:val="24"/>
              </w:rPr>
            </w:pPr>
          </w:p>
          <w:p w14:paraId="6A37B2DC" w14:textId="77777777" w:rsidR="00C53034" w:rsidRDefault="00C53034">
            <w:pPr>
              <w:rPr>
                <w:rFonts w:ascii="Times New Roman" w:hAnsi="Times New Roman" w:cs="Times New Roman"/>
                <w:b/>
                <w:bCs/>
                <w:sz w:val="24"/>
                <w:szCs w:val="24"/>
              </w:rPr>
            </w:pPr>
          </w:p>
        </w:tc>
        <w:tc>
          <w:tcPr>
            <w:tcW w:w="3021" w:type="dxa"/>
          </w:tcPr>
          <w:p w14:paraId="75D57F0E" w14:textId="77777777" w:rsidR="00C53034" w:rsidRDefault="00C53034">
            <w:pPr>
              <w:rPr>
                <w:rFonts w:ascii="Times New Roman" w:hAnsi="Times New Roman" w:cs="Times New Roman"/>
                <w:b/>
                <w:bCs/>
                <w:sz w:val="24"/>
                <w:szCs w:val="24"/>
              </w:rPr>
            </w:pPr>
          </w:p>
        </w:tc>
        <w:tc>
          <w:tcPr>
            <w:tcW w:w="3021" w:type="dxa"/>
          </w:tcPr>
          <w:p w14:paraId="1A7833D3" w14:textId="77777777" w:rsidR="00C53034" w:rsidRDefault="00C53034">
            <w:pPr>
              <w:rPr>
                <w:rFonts w:ascii="Times New Roman" w:hAnsi="Times New Roman" w:cs="Times New Roman"/>
                <w:b/>
                <w:bCs/>
                <w:sz w:val="24"/>
                <w:szCs w:val="24"/>
              </w:rPr>
            </w:pPr>
          </w:p>
        </w:tc>
      </w:tr>
      <w:tr w:rsidR="00C53034" w14:paraId="075C43D4" w14:textId="77777777" w:rsidTr="00C53034">
        <w:tc>
          <w:tcPr>
            <w:tcW w:w="3020" w:type="dxa"/>
          </w:tcPr>
          <w:p w14:paraId="6014760A" w14:textId="77777777" w:rsidR="00C53034" w:rsidRDefault="00C53034">
            <w:pPr>
              <w:rPr>
                <w:rFonts w:ascii="Times New Roman" w:hAnsi="Times New Roman" w:cs="Times New Roman"/>
                <w:b/>
                <w:bCs/>
                <w:sz w:val="24"/>
                <w:szCs w:val="24"/>
              </w:rPr>
            </w:pPr>
          </w:p>
          <w:p w14:paraId="22E58713" w14:textId="77777777" w:rsidR="00C53034" w:rsidRDefault="00C53034">
            <w:pPr>
              <w:rPr>
                <w:rFonts w:ascii="Times New Roman" w:hAnsi="Times New Roman" w:cs="Times New Roman"/>
                <w:b/>
                <w:bCs/>
                <w:sz w:val="24"/>
                <w:szCs w:val="24"/>
              </w:rPr>
            </w:pPr>
          </w:p>
        </w:tc>
        <w:tc>
          <w:tcPr>
            <w:tcW w:w="3021" w:type="dxa"/>
          </w:tcPr>
          <w:p w14:paraId="5A7BA5EA" w14:textId="77777777" w:rsidR="00C53034" w:rsidRDefault="00C53034">
            <w:pPr>
              <w:rPr>
                <w:rFonts w:ascii="Times New Roman" w:hAnsi="Times New Roman" w:cs="Times New Roman"/>
                <w:b/>
                <w:bCs/>
                <w:sz w:val="24"/>
                <w:szCs w:val="24"/>
              </w:rPr>
            </w:pPr>
          </w:p>
        </w:tc>
        <w:tc>
          <w:tcPr>
            <w:tcW w:w="3021" w:type="dxa"/>
          </w:tcPr>
          <w:p w14:paraId="5498DCD2" w14:textId="77777777" w:rsidR="00C53034" w:rsidRDefault="00C53034">
            <w:pPr>
              <w:rPr>
                <w:rFonts w:ascii="Times New Roman" w:hAnsi="Times New Roman" w:cs="Times New Roman"/>
                <w:b/>
                <w:bCs/>
                <w:sz w:val="24"/>
                <w:szCs w:val="24"/>
              </w:rPr>
            </w:pPr>
          </w:p>
        </w:tc>
      </w:tr>
      <w:tr w:rsidR="00C53034" w14:paraId="24051EA1" w14:textId="77777777" w:rsidTr="00C53034">
        <w:tc>
          <w:tcPr>
            <w:tcW w:w="3020" w:type="dxa"/>
          </w:tcPr>
          <w:p w14:paraId="262FC954" w14:textId="77777777" w:rsidR="00C53034" w:rsidRDefault="00C53034">
            <w:pPr>
              <w:rPr>
                <w:rFonts w:ascii="Times New Roman" w:hAnsi="Times New Roman" w:cs="Times New Roman"/>
                <w:b/>
                <w:bCs/>
                <w:sz w:val="24"/>
                <w:szCs w:val="24"/>
              </w:rPr>
            </w:pPr>
          </w:p>
          <w:p w14:paraId="79A2BFD4" w14:textId="77777777" w:rsidR="00C53034" w:rsidRDefault="00C53034">
            <w:pPr>
              <w:rPr>
                <w:rFonts w:ascii="Times New Roman" w:hAnsi="Times New Roman" w:cs="Times New Roman"/>
                <w:b/>
                <w:bCs/>
                <w:sz w:val="24"/>
                <w:szCs w:val="24"/>
              </w:rPr>
            </w:pPr>
          </w:p>
        </w:tc>
        <w:tc>
          <w:tcPr>
            <w:tcW w:w="3021" w:type="dxa"/>
          </w:tcPr>
          <w:p w14:paraId="73A62179" w14:textId="77777777" w:rsidR="00C53034" w:rsidRDefault="00C53034">
            <w:pPr>
              <w:rPr>
                <w:rFonts w:ascii="Times New Roman" w:hAnsi="Times New Roman" w:cs="Times New Roman"/>
                <w:b/>
                <w:bCs/>
                <w:sz w:val="24"/>
                <w:szCs w:val="24"/>
              </w:rPr>
            </w:pPr>
          </w:p>
        </w:tc>
        <w:tc>
          <w:tcPr>
            <w:tcW w:w="3021" w:type="dxa"/>
          </w:tcPr>
          <w:p w14:paraId="475F09BB" w14:textId="77777777" w:rsidR="00C53034" w:rsidRDefault="00C53034">
            <w:pPr>
              <w:rPr>
                <w:rFonts w:ascii="Times New Roman" w:hAnsi="Times New Roman" w:cs="Times New Roman"/>
                <w:b/>
                <w:bCs/>
                <w:sz w:val="24"/>
                <w:szCs w:val="24"/>
              </w:rPr>
            </w:pPr>
          </w:p>
        </w:tc>
      </w:tr>
      <w:tr w:rsidR="00C53034" w14:paraId="0690E1F7" w14:textId="77777777" w:rsidTr="00C53034">
        <w:tc>
          <w:tcPr>
            <w:tcW w:w="3020" w:type="dxa"/>
          </w:tcPr>
          <w:p w14:paraId="717DB146" w14:textId="77777777" w:rsidR="00C53034" w:rsidRDefault="00C53034">
            <w:pPr>
              <w:rPr>
                <w:rFonts w:ascii="Times New Roman" w:hAnsi="Times New Roman" w:cs="Times New Roman"/>
                <w:b/>
                <w:bCs/>
                <w:sz w:val="24"/>
                <w:szCs w:val="24"/>
              </w:rPr>
            </w:pPr>
          </w:p>
          <w:p w14:paraId="7374DC34" w14:textId="77777777" w:rsidR="00C53034" w:rsidRDefault="00C53034">
            <w:pPr>
              <w:rPr>
                <w:rFonts w:ascii="Times New Roman" w:hAnsi="Times New Roman" w:cs="Times New Roman"/>
                <w:b/>
                <w:bCs/>
                <w:sz w:val="24"/>
                <w:szCs w:val="24"/>
              </w:rPr>
            </w:pPr>
          </w:p>
        </w:tc>
        <w:tc>
          <w:tcPr>
            <w:tcW w:w="3021" w:type="dxa"/>
          </w:tcPr>
          <w:p w14:paraId="6530AF4C" w14:textId="77777777" w:rsidR="00C53034" w:rsidRDefault="00C53034">
            <w:pPr>
              <w:rPr>
                <w:rFonts w:ascii="Times New Roman" w:hAnsi="Times New Roman" w:cs="Times New Roman"/>
                <w:b/>
                <w:bCs/>
                <w:sz w:val="24"/>
                <w:szCs w:val="24"/>
              </w:rPr>
            </w:pPr>
          </w:p>
        </w:tc>
        <w:tc>
          <w:tcPr>
            <w:tcW w:w="3021" w:type="dxa"/>
          </w:tcPr>
          <w:p w14:paraId="17C1F2EB" w14:textId="77777777" w:rsidR="00C53034" w:rsidRDefault="00C53034">
            <w:pPr>
              <w:rPr>
                <w:rFonts w:ascii="Times New Roman" w:hAnsi="Times New Roman" w:cs="Times New Roman"/>
                <w:b/>
                <w:bCs/>
                <w:sz w:val="24"/>
                <w:szCs w:val="24"/>
              </w:rPr>
            </w:pPr>
          </w:p>
        </w:tc>
      </w:tr>
      <w:tr w:rsidR="00C53034" w14:paraId="29C89C6F" w14:textId="77777777" w:rsidTr="00C53034">
        <w:tc>
          <w:tcPr>
            <w:tcW w:w="3020" w:type="dxa"/>
          </w:tcPr>
          <w:p w14:paraId="64D7E330" w14:textId="77777777" w:rsidR="00C53034" w:rsidRDefault="00C53034">
            <w:pPr>
              <w:rPr>
                <w:rFonts w:ascii="Times New Roman" w:hAnsi="Times New Roman" w:cs="Times New Roman"/>
                <w:b/>
                <w:bCs/>
                <w:sz w:val="24"/>
                <w:szCs w:val="24"/>
              </w:rPr>
            </w:pPr>
          </w:p>
          <w:p w14:paraId="7F3963DE" w14:textId="77777777" w:rsidR="00C53034" w:rsidRDefault="00C53034">
            <w:pPr>
              <w:rPr>
                <w:rFonts w:ascii="Times New Roman" w:hAnsi="Times New Roman" w:cs="Times New Roman"/>
                <w:b/>
                <w:bCs/>
                <w:sz w:val="24"/>
                <w:szCs w:val="24"/>
              </w:rPr>
            </w:pPr>
          </w:p>
        </w:tc>
        <w:tc>
          <w:tcPr>
            <w:tcW w:w="3021" w:type="dxa"/>
          </w:tcPr>
          <w:p w14:paraId="57B9431E" w14:textId="77777777" w:rsidR="00C53034" w:rsidRDefault="00C53034">
            <w:pPr>
              <w:rPr>
                <w:rFonts w:ascii="Times New Roman" w:hAnsi="Times New Roman" w:cs="Times New Roman"/>
                <w:b/>
                <w:bCs/>
                <w:sz w:val="24"/>
                <w:szCs w:val="24"/>
              </w:rPr>
            </w:pPr>
          </w:p>
        </w:tc>
        <w:tc>
          <w:tcPr>
            <w:tcW w:w="3021" w:type="dxa"/>
          </w:tcPr>
          <w:p w14:paraId="7950BF52" w14:textId="77777777" w:rsidR="00C53034" w:rsidRDefault="00C53034">
            <w:pPr>
              <w:rPr>
                <w:rFonts w:ascii="Times New Roman" w:hAnsi="Times New Roman" w:cs="Times New Roman"/>
                <w:b/>
                <w:bCs/>
                <w:sz w:val="24"/>
                <w:szCs w:val="24"/>
              </w:rPr>
            </w:pPr>
          </w:p>
        </w:tc>
      </w:tr>
      <w:tr w:rsidR="00C53034" w14:paraId="37426FEC" w14:textId="77777777" w:rsidTr="00C53034">
        <w:tc>
          <w:tcPr>
            <w:tcW w:w="3020" w:type="dxa"/>
          </w:tcPr>
          <w:p w14:paraId="592DA30C" w14:textId="77777777" w:rsidR="00C53034" w:rsidRDefault="00C53034">
            <w:pPr>
              <w:rPr>
                <w:rFonts w:ascii="Times New Roman" w:hAnsi="Times New Roman" w:cs="Times New Roman"/>
                <w:b/>
                <w:bCs/>
                <w:sz w:val="24"/>
                <w:szCs w:val="24"/>
              </w:rPr>
            </w:pPr>
          </w:p>
          <w:p w14:paraId="10261AAE" w14:textId="77777777" w:rsidR="00C53034" w:rsidRDefault="00C53034">
            <w:pPr>
              <w:rPr>
                <w:rFonts w:ascii="Times New Roman" w:hAnsi="Times New Roman" w:cs="Times New Roman"/>
                <w:b/>
                <w:bCs/>
                <w:sz w:val="24"/>
                <w:szCs w:val="24"/>
              </w:rPr>
            </w:pPr>
          </w:p>
        </w:tc>
        <w:tc>
          <w:tcPr>
            <w:tcW w:w="3021" w:type="dxa"/>
          </w:tcPr>
          <w:p w14:paraId="20DA3C36" w14:textId="77777777" w:rsidR="00C53034" w:rsidRDefault="00C53034">
            <w:pPr>
              <w:rPr>
                <w:rFonts w:ascii="Times New Roman" w:hAnsi="Times New Roman" w:cs="Times New Roman"/>
                <w:b/>
                <w:bCs/>
                <w:sz w:val="24"/>
                <w:szCs w:val="24"/>
              </w:rPr>
            </w:pPr>
          </w:p>
        </w:tc>
        <w:tc>
          <w:tcPr>
            <w:tcW w:w="3021" w:type="dxa"/>
          </w:tcPr>
          <w:p w14:paraId="6F44A387" w14:textId="77777777" w:rsidR="00C53034" w:rsidRDefault="00C53034">
            <w:pPr>
              <w:rPr>
                <w:rFonts w:ascii="Times New Roman" w:hAnsi="Times New Roman" w:cs="Times New Roman"/>
                <w:b/>
                <w:bCs/>
                <w:sz w:val="24"/>
                <w:szCs w:val="24"/>
              </w:rPr>
            </w:pPr>
          </w:p>
        </w:tc>
      </w:tr>
      <w:tr w:rsidR="00C53034" w14:paraId="7B70D8B0" w14:textId="77777777" w:rsidTr="00C53034">
        <w:tc>
          <w:tcPr>
            <w:tcW w:w="3020" w:type="dxa"/>
          </w:tcPr>
          <w:p w14:paraId="73195273" w14:textId="77777777" w:rsidR="00C53034" w:rsidRDefault="00C53034">
            <w:pPr>
              <w:rPr>
                <w:rFonts w:ascii="Times New Roman" w:hAnsi="Times New Roman" w:cs="Times New Roman"/>
                <w:b/>
                <w:bCs/>
                <w:sz w:val="24"/>
                <w:szCs w:val="24"/>
              </w:rPr>
            </w:pPr>
          </w:p>
          <w:p w14:paraId="0ACC9092" w14:textId="77777777" w:rsidR="00C53034" w:rsidRDefault="00C53034">
            <w:pPr>
              <w:rPr>
                <w:rFonts w:ascii="Times New Roman" w:hAnsi="Times New Roman" w:cs="Times New Roman"/>
                <w:b/>
                <w:bCs/>
                <w:sz w:val="24"/>
                <w:szCs w:val="24"/>
              </w:rPr>
            </w:pPr>
          </w:p>
        </w:tc>
        <w:tc>
          <w:tcPr>
            <w:tcW w:w="3021" w:type="dxa"/>
          </w:tcPr>
          <w:p w14:paraId="64D2F0BA" w14:textId="77777777" w:rsidR="00C53034" w:rsidRDefault="00C53034">
            <w:pPr>
              <w:rPr>
                <w:rFonts w:ascii="Times New Roman" w:hAnsi="Times New Roman" w:cs="Times New Roman"/>
                <w:b/>
                <w:bCs/>
                <w:sz w:val="24"/>
                <w:szCs w:val="24"/>
              </w:rPr>
            </w:pPr>
          </w:p>
        </w:tc>
        <w:tc>
          <w:tcPr>
            <w:tcW w:w="3021" w:type="dxa"/>
          </w:tcPr>
          <w:p w14:paraId="0B69F88C" w14:textId="77777777" w:rsidR="00C53034" w:rsidRDefault="00C53034">
            <w:pPr>
              <w:rPr>
                <w:rFonts w:ascii="Times New Roman" w:hAnsi="Times New Roman" w:cs="Times New Roman"/>
                <w:b/>
                <w:bCs/>
                <w:sz w:val="24"/>
                <w:szCs w:val="24"/>
              </w:rPr>
            </w:pPr>
          </w:p>
        </w:tc>
      </w:tr>
      <w:tr w:rsidR="00C53034" w14:paraId="13275C35" w14:textId="77777777" w:rsidTr="00C53034">
        <w:tc>
          <w:tcPr>
            <w:tcW w:w="3020" w:type="dxa"/>
          </w:tcPr>
          <w:p w14:paraId="2F52CBD4" w14:textId="77777777" w:rsidR="00C53034" w:rsidRDefault="00C53034">
            <w:pPr>
              <w:rPr>
                <w:rFonts w:ascii="Times New Roman" w:hAnsi="Times New Roman" w:cs="Times New Roman"/>
                <w:b/>
                <w:bCs/>
                <w:sz w:val="24"/>
                <w:szCs w:val="24"/>
              </w:rPr>
            </w:pPr>
          </w:p>
          <w:p w14:paraId="3335E33B" w14:textId="77777777" w:rsidR="00C53034" w:rsidRDefault="00C53034">
            <w:pPr>
              <w:rPr>
                <w:rFonts w:ascii="Times New Roman" w:hAnsi="Times New Roman" w:cs="Times New Roman"/>
                <w:b/>
                <w:bCs/>
                <w:sz w:val="24"/>
                <w:szCs w:val="24"/>
              </w:rPr>
            </w:pPr>
          </w:p>
        </w:tc>
        <w:tc>
          <w:tcPr>
            <w:tcW w:w="3021" w:type="dxa"/>
          </w:tcPr>
          <w:p w14:paraId="355B1BB0" w14:textId="77777777" w:rsidR="00C53034" w:rsidRDefault="00C53034">
            <w:pPr>
              <w:rPr>
                <w:rFonts w:ascii="Times New Roman" w:hAnsi="Times New Roman" w:cs="Times New Roman"/>
                <w:b/>
                <w:bCs/>
                <w:sz w:val="24"/>
                <w:szCs w:val="24"/>
              </w:rPr>
            </w:pPr>
          </w:p>
        </w:tc>
        <w:tc>
          <w:tcPr>
            <w:tcW w:w="3021" w:type="dxa"/>
          </w:tcPr>
          <w:p w14:paraId="0341ECD5" w14:textId="77777777" w:rsidR="00C53034" w:rsidRDefault="00C53034">
            <w:pPr>
              <w:rPr>
                <w:rFonts w:ascii="Times New Roman" w:hAnsi="Times New Roman" w:cs="Times New Roman"/>
                <w:b/>
                <w:bCs/>
                <w:sz w:val="24"/>
                <w:szCs w:val="24"/>
              </w:rPr>
            </w:pPr>
          </w:p>
        </w:tc>
      </w:tr>
      <w:tr w:rsidR="00C53034" w14:paraId="1FA3B992" w14:textId="77777777" w:rsidTr="00C53034">
        <w:tc>
          <w:tcPr>
            <w:tcW w:w="3020" w:type="dxa"/>
          </w:tcPr>
          <w:p w14:paraId="570508BD" w14:textId="77777777" w:rsidR="00C53034" w:rsidRDefault="00C53034">
            <w:pPr>
              <w:rPr>
                <w:rFonts w:ascii="Times New Roman" w:hAnsi="Times New Roman" w:cs="Times New Roman"/>
                <w:b/>
                <w:bCs/>
                <w:sz w:val="24"/>
                <w:szCs w:val="24"/>
              </w:rPr>
            </w:pPr>
          </w:p>
          <w:p w14:paraId="680912E7" w14:textId="77777777" w:rsidR="00C53034" w:rsidRDefault="00C53034">
            <w:pPr>
              <w:rPr>
                <w:rFonts w:ascii="Times New Roman" w:hAnsi="Times New Roman" w:cs="Times New Roman"/>
                <w:b/>
                <w:bCs/>
                <w:sz w:val="24"/>
                <w:szCs w:val="24"/>
              </w:rPr>
            </w:pPr>
          </w:p>
        </w:tc>
        <w:tc>
          <w:tcPr>
            <w:tcW w:w="3021" w:type="dxa"/>
          </w:tcPr>
          <w:p w14:paraId="3F271ADC" w14:textId="77777777" w:rsidR="00C53034" w:rsidRDefault="00C53034">
            <w:pPr>
              <w:rPr>
                <w:rFonts w:ascii="Times New Roman" w:hAnsi="Times New Roman" w:cs="Times New Roman"/>
                <w:b/>
                <w:bCs/>
                <w:sz w:val="24"/>
                <w:szCs w:val="24"/>
              </w:rPr>
            </w:pPr>
          </w:p>
        </w:tc>
        <w:tc>
          <w:tcPr>
            <w:tcW w:w="3021" w:type="dxa"/>
          </w:tcPr>
          <w:p w14:paraId="5A3E35D3" w14:textId="77777777" w:rsidR="00C53034" w:rsidRDefault="00C53034">
            <w:pPr>
              <w:rPr>
                <w:rFonts w:ascii="Times New Roman" w:hAnsi="Times New Roman" w:cs="Times New Roman"/>
                <w:b/>
                <w:bCs/>
                <w:sz w:val="24"/>
                <w:szCs w:val="24"/>
              </w:rPr>
            </w:pPr>
          </w:p>
        </w:tc>
      </w:tr>
      <w:tr w:rsidR="00C53034" w14:paraId="1A0147F0" w14:textId="77777777" w:rsidTr="00C53034">
        <w:tc>
          <w:tcPr>
            <w:tcW w:w="3020" w:type="dxa"/>
          </w:tcPr>
          <w:p w14:paraId="17F99E5B" w14:textId="77777777" w:rsidR="00C53034" w:rsidRDefault="00C53034">
            <w:pPr>
              <w:rPr>
                <w:rFonts w:ascii="Times New Roman" w:hAnsi="Times New Roman" w:cs="Times New Roman"/>
                <w:b/>
                <w:bCs/>
                <w:sz w:val="24"/>
                <w:szCs w:val="24"/>
              </w:rPr>
            </w:pPr>
          </w:p>
          <w:p w14:paraId="6712C850" w14:textId="77777777" w:rsidR="00C53034" w:rsidRDefault="00C53034">
            <w:pPr>
              <w:rPr>
                <w:rFonts w:ascii="Times New Roman" w:hAnsi="Times New Roman" w:cs="Times New Roman"/>
                <w:b/>
                <w:bCs/>
                <w:sz w:val="24"/>
                <w:szCs w:val="24"/>
              </w:rPr>
            </w:pPr>
          </w:p>
        </w:tc>
        <w:tc>
          <w:tcPr>
            <w:tcW w:w="3021" w:type="dxa"/>
          </w:tcPr>
          <w:p w14:paraId="569BA0B1" w14:textId="77777777" w:rsidR="00C53034" w:rsidRDefault="00C53034">
            <w:pPr>
              <w:rPr>
                <w:rFonts w:ascii="Times New Roman" w:hAnsi="Times New Roman" w:cs="Times New Roman"/>
                <w:b/>
                <w:bCs/>
                <w:sz w:val="24"/>
                <w:szCs w:val="24"/>
              </w:rPr>
            </w:pPr>
          </w:p>
        </w:tc>
        <w:tc>
          <w:tcPr>
            <w:tcW w:w="3021" w:type="dxa"/>
          </w:tcPr>
          <w:p w14:paraId="2B709B44" w14:textId="77777777" w:rsidR="00C53034" w:rsidRDefault="00C53034">
            <w:pPr>
              <w:rPr>
                <w:rFonts w:ascii="Times New Roman" w:hAnsi="Times New Roman" w:cs="Times New Roman"/>
                <w:b/>
                <w:bCs/>
                <w:sz w:val="24"/>
                <w:szCs w:val="24"/>
              </w:rPr>
            </w:pPr>
          </w:p>
        </w:tc>
      </w:tr>
    </w:tbl>
    <w:p w14:paraId="27607546" w14:textId="77777777" w:rsidR="00941ADC" w:rsidRPr="00145367" w:rsidRDefault="00941ADC" w:rsidP="00941ADC">
      <w:pPr>
        <w:rPr>
          <w:rFonts w:ascii="Times New Roman" w:hAnsi="Times New Roman" w:cs="Times New Roman"/>
          <w:b/>
          <w:bCs/>
          <w:sz w:val="24"/>
          <w:szCs w:val="24"/>
        </w:rPr>
      </w:pPr>
      <w:r w:rsidRPr="00145367">
        <w:rPr>
          <w:rFonts w:ascii="Times New Roman" w:hAnsi="Times New Roman" w:cs="Times New Roman"/>
          <w:b/>
          <w:bCs/>
          <w:sz w:val="24"/>
          <w:szCs w:val="24"/>
        </w:rPr>
        <w:lastRenderedPageBreak/>
        <w:t>Príloha č. 2</w:t>
      </w:r>
    </w:p>
    <w:p w14:paraId="3A7FC3F7" w14:textId="77777777" w:rsidR="00941ADC" w:rsidRDefault="00941ADC" w:rsidP="00941ADC">
      <w:pPr>
        <w:rPr>
          <w:rFonts w:ascii="Times New Roman" w:eastAsia="Times New Roman" w:hAnsi="Times New Roman" w:cs="Times New Roman"/>
          <w:b/>
          <w:bCs/>
          <w:sz w:val="24"/>
          <w:szCs w:val="24"/>
          <w:lang w:eastAsia="sk-SK"/>
        </w:rPr>
      </w:pPr>
      <w:r w:rsidRPr="00145367">
        <w:rPr>
          <w:rFonts w:ascii="Times New Roman" w:hAnsi="Times New Roman" w:cs="Times New Roman"/>
          <w:b/>
          <w:bCs/>
          <w:sz w:val="24"/>
          <w:szCs w:val="24"/>
        </w:rPr>
        <w:t xml:space="preserve">Písomný záznam o oboznámení sa so Smernicou, </w:t>
      </w:r>
      <w:r>
        <w:rPr>
          <w:rFonts w:ascii="Times New Roman" w:hAnsi="Times New Roman" w:cs="Times New Roman"/>
          <w:b/>
          <w:bCs/>
          <w:sz w:val="24"/>
          <w:szCs w:val="24"/>
        </w:rPr>
        <w:t>ktorou sa upravujú podrobnosti podávania, preverovania a evidovania podnetov podávajúcich v </w:t>
      </w:r>
      <w:r w:rsidRPr="00C53034">
        <w:rPr>
          <w:rFonts w:ascii="Times New Roman" w:hAnsi="Times New Roman" w:cs="Times New Roman"/>
          <w:b/>
          <w:bCs/>
          <w:sz w:val="24"/>
          <w:szCs w:val="24"/>
        </w:rPr>
        <w:t xml:space="preserve">zmysle </w:t>
      </w:r>
      <w:r w:rsidRPr="00C53034">
        <w:rPr>
          <w:rFonts w:ascii="Times New Roman" w:eastAsia="Times New Roman" w:hAnsi="Times New Roman" w:cs="Times New Roman"/>
          <w:b/>
          <w:bCs/>
          <w:sz w:val="24"/>
          <w:szCs w:val="24"/>
          <w:lang w:eastAsia="sk-SK"/>
        </w:rPr>
        <w:t>zákona č. 54/2019 Z. z. o ochrane oznamovateľov protispoločenskej činnosti a o zmene a doplnení niektorých zákonov Obce Bohdanovce nad Trnavou</w:t>
      </w:r>
    </w:p>
    <w:p w14:paraId="528DA3C9" w14:textId="77777777" w:rsidR="00941ADC" w:rsidRDefault="00941ADC" w:rsidP="00941ADC">
      <w:pPr>
        <w:rPr>
          <w:rFonts w:ascii="Times New Roman" w:hAnsi="Times New Roman" w:cs="Times New Roman"/>
          <w:b/>
          <w:sz w:val="24"/>
          <w:szCs w:val="24"/>
        </w:rPr>
      </w:pPr>
      <w:r w:rsidRPr="00036807">
        <w:rPr>
          <w:rFonts w:ascii="Times New Roman" w:hAnsi="Times New Roman" w:cs="Times New Roman"/>
          <w:sz w:val="24"/>
          <w:szCs w:val="24"/>
        </w:rPr>
        <w:t>Zamestnanec svojím podpisom potvrdzuje, že bol oboznámený so smernicou a berie ju na vedomie:</w:t>
      </w:r>
    </w:p>
    <w:p w14:paraId="1ED133AF" w14:textId="77777777" w:rsidR="00941ADC" w:rsidRDefault="00941ADC" w:rsidP="00941ADC">
      <w:pPr>
        <w:rPr>
          <w:rFonts w:ascii="Times New Roman" w:eastAsia="Times New Roman" w:hAnsi="Times New Roman" w:cs="Times New Roman"/>
          <w:b/>
          <w:bCs/>
          <w:sz w:val="24"/>
          <w:szCs w:val="24"/>
          <w:lang w:eastAsia="sk-SK"/>
        </w:rPr>
      </w:pPr>
    </w:p>
    <w:tbl>
      <w:tblPr>
        <w:tblStyle w:val="TableGrid"/>
        <w:tblW w:w="0" w:type="auto"/>
        <w:tblLook w:val="04A0" w:firstRow="1" w:lastRow="0" w:firstColumn="1" w:lastColumn="0" w:noHBand="0" w:noVBand="1"/>
      </w:tblPr>
      <w:tblGrid>
        <w:gridCol w:w="3020"/>
        <w:gridCol w:w="3021"/>
        <w:gridCol w:w="3021"/>
      </w:tblGrid>
      <w:tr w:rsidR="00941ADC" w14:paraId="4EE8CD33" w14:textId="77777777" w:rsidTr="00B149C6">
        <w:tc>
          <w:tcPr>
            <w:tcW w:w="3020" w:type="dxa"/>
          </w:tcPr>
          <w:p w14:paraId="5AB875FF" w14:textId="77777777" w:rsidR="00941ADC" w:rsidRDefault="00941ADC" w:rsidP="00B149C6">
            <w:pPr>
              <w:rPr>
                <w:rFonts w:ascii="Times New Roman" w:hAnsi="Times New Roman" w:cs="Times New Roman"/>
                <w:b/>
                <w:bCs/>
                <w:sz w:val="24"/>
                <w:szCs w:val="24"/>
              </w:rPr>
            </w:pPr>
            <w:r>
              <w:rPr>
                <w:rFonts w:ascii="Times New Roman" w:hAnsi="Times New Roman" w:cs="Times New Roman"/>
                <w:b/>
                <w:bCs/>
                <w:sz w:val="24"/>
                <w:szCs w:val="24"/>
              </w:rPr>
              <w:t>Dátum</w:t>
            </w:r>
          </w:p>
        </w:tc>
        <w:tc>
          <w:tcPr>
            <w:tcW w:w="3021" w:type="dxa"/>
          </w:tcPr>
          <w:p w14:paraId="7193A508" w14:textId="77777777" w:rsidR="00941ADC" w:rsidRDefault="00941ADC" w:rsidP="00B149C6">
            <w:pPr>
              <w:rPr>
                <w:rFonts w:ascii="Times New Roman" w:hAnsi="Times New Roman" w:cs="Times New Roman"/>
                <w:b/>
                <w:bCs/>
                <w:sz w:val="24"/>
                <w:szCs w:val="24"/>
              </w:rPr>
            </w:pPr>
            <w:r>
              <w:rPr>
                <w:rFonts w:ascii="Times New Roman" w:hAnsi="Times New Roman" w:cs="Times New Roman"/>
                <w:b/>
                <w:bCs/>
                <w:sz w:val="24"/>
                <w:szCs w:val="24"/>
              </w:rPr>
              <w:t>Meno a priezvisko</w:t>
            </w:r>
          </w:p>
        </w:tc>
        <w:tc>
          <w:tcPr>
            <w:tcW w:w="3021" w:type="dxa"/>
          </w:tcPr>
          <w:p w14:paraId="482F053D" w14:textId="77777777" w:rsidR="00941ADC" w:rsidRDefault="00941ADC" w:rsidP="00B149C6">
            <w:pPr>
              <w:rPr>
                <w:rFonts w:ascii="Times New Roman" w:hAnsi="Times New Roman" w:cs="Times New Roman"/>
                <w:b/>
                <w:bCs/>
                <w:sz w:val="24"/>
                <w:szCs w:val="24"/>
              </w:rPr>
            </w:pPr>
            <w:r>
              <w:rPr>
                <w:rFonts w:ascii="Times New Roman" w:hAnsi="Times New Roman" w:cs="Times New Roman"/>
                <w:b/>
                <w:bCs/>
                <w:sz w:val="24"/>
                <w:szCs w:val="24"/>
              </w:rPr>
              <w:t>Podpis</w:t>
            </w:r>
          </w:p>
        </w:tc>
      </w:tr>
      <w:tr w:rsidR="00941ADC" w14:paraId="4B515240" w14:textId="77777777" w:rsidTr="00B149C6">
        <w:tc>
          <w:tcPr>
            <w:tcW w:w="3020" w:type="dxa"/>
          </w:tcPr>
          <w:p w14:paraId="541507C6" w14:textId="77777777" w:rsidR="00941ADC" w:rsidRDefault="00941ADC" w:rsidP="00B149C6">
            <w:pPr>
              <w:rPr>
                <w:rFonts w:ascii="Times New Roman" w:hAnsi="Times New Roman" w:cs="Times New Roman"/>
                <w:b/>
                <w:bCs/>
                <w:sz w:val="24"/>
                <w:szCs w:val="24"/>
              </w:rPr>
            </w:pPr>
          </w:p>
          <w:p w14:paraId="45D8267F" w14:textId="77777777" w:rsidR="00941ADC" w:rsidRDefault="00941ADC" w:rsidP="00B149C6">
            <w:pPr>
              <w:rPr>
                <w:rFonts w:ascii="Times New Roman" w:hAnsi="Times New Roman" w:cs="Times New Roman"/>
                <w:b/>
                <w:bCs/>
                <w:sz w:val="24"/>
                <w:szCs w:val="24"/>
              </w:rPr>
            </w:pPr>
          </w:p>
        </w:tc>
        <w:tc>
          <w:tcPr>
            <w:tcW w:w="3021" w:type="dxa"/>
          </w:tcPr>
          <w:p w14:paraId="1049C1BD" w14:textId="77777777" w:rsidR="00941ADC" w:rsidRDefault="00941ADC" w:rsidP="00B149C6">
            <w:pPr>
              <w:rPr>
                <w:rFonts w:ascii="Times New Roman" w:hAnsi="Times New Roman" w:cs="Times New Roman"/>
                <w:b/>
                <w:bCs/>
                <w:sz w:val="24"/>
                <w:szCs w:val="24"/>
              </w:rPr>
            </w:pPr>
          </w:p>
        </w:tc>
        <w:tc>
          <w:tcPr>
            <w:tcW w:w="3021" w:type="dxa"/>
          </w:tcPr>
          <w:p w14:paraId="789A1CD7" w14:textId="77777777" w:rsidR="00941ADC" w:rsidRDefault="00941ADC" w:rsidP="00B149C6">
            <w:pPr>
              <w:rPr>
                <w:rFonts w:ascii="Times New Roman" w:hAnsi="Times New Roman" w:cs="Times New Roman"/>
                <w:b/>
                <w:bCs/>
                <w:sz w:val="24"/>
                <w:szCs w:val="24"/>
              </w:rPr>
            </w:pPr>
          </w:p>
        </w:tc>
      </w:tr>
      <w:tr w:rsidR="00941ADC" w14:paraId="7F0E886C" w14:textId="77777777" w:rsidTr="00B149C6">
        <w:tc>
          <w:tcPr>
            <w:tcW w:w="3020" w:type="dxa"/>
          </w:tcPr>
          <w:p w14:paraId="09CD3BB1" w14:textId="77777777" w:rsidR="00941ADC" w:rsidRDefault="00941ADC" w:rsidP="00B149C6">
            <w:pPr>
              <w:rPr>
                <w:rFonts w:ascii="Times New Roman" w:hAnsi="Times New Roman" w:cs="Times New Roman"/>
                <w:b/>
                <w:bCs/>
                <w:sz w:val="24"/>
                <w:szCs w:val="24"/>
              </w:rPr>
            </w:pPr>
          </w:p>
          <w:p w14:paraId="2177B1FF" w14:textId="77777777" w:rsidR="00941ADC" w:rsidRDefault="00941ADC" w:rsidP="00B149C6">
            <w:pPr>
              <w:rPr>
                <w:rFonts w:ascii="Times New Roman" w:hAnsi="Times New Roman" w:cs="Times New Roman"/>
                <w:b/>
                <w:bCs/>
                <w:sz w:val="24"/>
                <w:szCs w:val="24"/>
              </w:rPr>
            </w:pPr>
          </w:p>
        </w:tc>
        <w:tc>
          <w:tcPr>
            <w:tcW w:w="3021" w:type="dxa"/>
          </w:tcPr>
          <w:p w14:paraId="07F43C10" w14:textId="77777777" w:rsidR="00941ADC" w:rsidRDefault="00941ADC" w:rsidP="00B149C6">
            <w:pPr>
              <w:rPr>
                <w:rFonts w:ascii="Times New Roman" w:hAnsi="Times New Roman" w:cs="Times New Roman"/>
                <w:b/>
                <w:bCs/>
                <w:sz w:val="24"/>
                <w:szCs w:val="24"/>
              </w:rPr>
            </w:pPr>
          </w:p>
        </w:tc>
        <w:tc>
          <w:tcPr>
            <w:tcW w:w="3021" w:type="dxa"/>
          </w:tcPr>
          <w:p w14:paraId="3FB0DCAC" w14:textId="77777777" w:rsidR="00941ADC" w:rsidRDefault="00941ADC" w:rsidP="00B149C6">
            <w:pPr>
              <w:rPr>
                <w:rFonts w:ascii="Times New Roman" w:hAnsi="Times New Roman" w:cs="Times New Roman"/>
                <w:b/>
                <w:bCs/>
                <w:sz w:val="24"/>
                <w:szCs w:val="24"/>
              </w:rPr>
            </w:pPr>
          </w:p>
        </w:tc>
      </w:tr>
      <w:tr w:rsidR="00941ADC" w14:paraId="60644501" w14:textId="77777777" w:rsidTr="00B149C6">
        <w:tc>
          <w:tcPr>
            <w:tcW w:w="3020" w:type="dxa"/>
          </w:tcPr>
          <w:p w14:paraId="6B94A48C" w14:textId="77777777" w:rsidR="00941ADC" w:rsidRDefault="00941ADC" w:rsidP="00B149C6">
            <w:pPr>
              <w:rPr>
                <w:rFonts w:ascii="Times New Roman" w:hAnsi="Times New Roman" w:cs="Times New Roman"/>
                <w:b/>
                <w:bCs/>
                <w:sz w:val="24"/>
                <w:szCs w:val="24"/>
              </w:rPr>
            </w:pPr>
          </w:p>
          <w:p w14:paraId="40797EE1" w14:textId="77777777" w:rsidR="00941ADC" w:rsidRDefault="00941ADC" w:rsidP="00B149C6">
            <w:pPr>
              <w:rPr>
                <w:rFonts w:ascii="Times New Roman" w:hAnsi="Times New Roman" w:cs="Times New Roman"/>
                <w:b/>
                <w:bCs/>
                <w:sz w:val="24"/>
                <w:szCs w:val="24"/>
              </w:rPr>
            </w:pPr>
          </w:p>
        </w:tc>
        <w:tc>
          <w:tcPr>
            <w:tcW w:w="3021" w:type="dxa"/>
          </w:tcPr>
          <w:p w14:paraId="1005467F" w14:textId="77777777" w:rsidR="00941ADC" w:rsidRDefault="00941ADC" w:rsidP="00B149C6">
            <w:pPr>
              <w:rPr>
                <w:rFonts w:ascii="Times New Roman" w:hAnsi="Times New Roman" w:cs="Times New Roman"/>
                <w:b/>
                <w:bCs/>
                <w:sz w:val="24"/>
                <w:szCs w:val="24"/>
              </w:rPr>
            </w:pPr>
          </w:p>
        </w:tc>
        <w:tc>
          <w:tcPr>
            <w:tcW w:w="3021" w:type="dxa"/>
          </w:tcPr>
          <w:p w14:paraId="356E37ED" w14:textId="77777777" w:rsidR="00941ADC" w:rsidRDefault="00941ADC" w:rsidP="00B149C6">
            <w:pPr>
              <w:rPr>
                <w:rFonts w:ascii="Times New Roman" w:hAnsi="Times New Roman" w:cs="Times New Roman"/>
                <w:b/>
                <w:bCs/>
                <w:sz w:val="24"/>
                <w:szCs w:val="24"/>
              </w:rPr>
            </w:pPr>
          </w:p>
        </w:tc>
      </w:tr>
      <w:tr w:rsidR="00941ADC" w14:paraId="77E37E5F" w14:textId="77777777" w:rsidTr="00B149C6">
        <w:tc>
          <w:tcPr>
            <w:tcW w:w="3020" w:type="dxa"/>
          </w:tcPr>
          <w:p w14:paraId="01B82344" w14:textId="77777777" w:rsidR="00941ADC" w:rsidRDefault="00941ADC" w:rsidP="00B149C6">
            <w:pPr>
              <w:rPr>
                <w:rFonts w:ascii="Times New Roman" w:hAnsi="Times New Roman" w:cs="Times New Roman"/>
                <w:b/>
                <w:bCs/>
                <w:sz w:val="24"/>
                <w:szCs w:val="24"/>
              </w:rPr>
            </w:pPr>
          </w:p>
          <w:p w14:paraId="102D8A66" w14:textId="77777777" w:rsidR="00941ADC" w:rsidRDefault="00941ADC" w:rsidP="00B149C6">
            <w:pPr>
              <w:rPr>
                <w:rFonts w:ascii="Times New Roman" w:hAnsi="Times New Roman" w:cs="Times New Roman"/>
                <w:b/>
                <w:bCs/>
                <w:sz w:val="24"/>
                <w:szCs w:val="24"/>
              </w:rPr>
            </w:pPr>
          </w:p>
        </w:tc>
        <w:tc>
          <w:tcPr>
            <w:tcW w:w="3021" w:type="dxa"/>
          </w:tcPr>
          <w:p w14:paraId="3E23225B" w14:textId="77777777" w:rsidR="00941ADC" w:rsidRDefault="00941ADC" w:rsidP="00B149C6">
            <w:pPr>
              <w:rPr>
                <w:rFonts w:ascii="Times New Roman" w:hAnsi="Times New Roman" w:cs="Times New Roman"/>
                <w:b/>
                <w:bCs/>
                <w:sz w:val="24"/>
                <w:szCs w:val="24"/>
              </w:rPr>
            </w:pPr>
          </w:p>
        </w:tc>
        <w:tc>
          <w:tcPr>
            <w:tcW w:w="3021" w:type="dxa"/>
          </w:tcPr>
          <w:p w14:paraId="64E9C97C" w14:textId="77777777" w:rsidR="00941ADC" w:rsidRDefault="00941ADC" w:rsidP="00B149C6">
            <w:pPr>
              <w:rPr>
                <w:rFonts w:ascii="Times New Roman" w:hAnsi="Times New Roman" w:cs="Times New Roman"/>
                <w:b/>
                <w:bCs/>
                <w:sz w:val="24"/>
                <w:szCs w:val="24"/>
              </w:rPr>
            </w:pPr>
          </w:p>
        </w:tc>
      </w:tr>
      <w:tr w:rsidR="00941ADC" w14:paraId="581E935B" w14:textId="77777777" w:rsidTr="00B149C6">
        <w:tc>
          <w:tcPr>
            <w:tcW w:w="3020" w:type="dxa"/>
          </w:tcPr>
          <w:p w14:paraId="6D740B07" w14:textId="77777777" w:rsidR="00941ADC" w:rsidRDefault="00941ADC" w:rsidP="00B149C6">
            <w:pPr>
              <w:rPr>
                <w:rFonts w:ascii="Times New Roman" w:hAnsi="Times New Roman" w:cs="Times New Roman"/>
                <w:b/>
                <w:bCs/>
                <w:sz w:val="24"/>
                <w:szCs w:val="24"/>
              </w:rPr>
            </w:pPr>
          </w:p>
          <w:p w14:paraId="17D809F3" w14:textId="77777777" w:rsidR="00941ADC" w:rsidRDefault="00941ADC" w:rsidP="00B149C6">
            <w:pPr>
              <w:rPr>
                <w:rFonts w:ascii="Times New Roman" w:hAnsi="Times New Roman" w:cs="Times New Roman"/>
                <w:b/>
                <w:bCs/>
                <w:sz w:val="24"/>
                <w:szCs w:val="24"/>
              </w:rPr>
            </w:pPr>
          </w:p>
        </w:tc>
        <w:tc>
          <w:tcPr>
            <w:tcW w:w="3021" w:type="dxa"/>
          </w:tcPr>
          <w:p w14:paraId="5602733C" w14:textId="77777777" w:rsidR="00941ADC" w:rsidRDefault="00941ADC" w:rsidP="00B149C6">
            <w:pPr>
              <w:rPr>
                <w:rFonts w:ascii="Times New Roman" w:hAnsi="Times New Roman" w:cs="Times New Roman"/>
                <w:b/>
                <w:bCs/>
                <w:sz w:val="24"/>
                <w:szCs w:val="24"/>
              </w:rPr>
            </w:pPr>
          </w:p>
        </w:tc>
        <w:tc>
          <w:tcPr>
            <w:tcW w:w="3021" w:type="dxa"/>
          </w:tcPr>
          <w:p w14:paraId="370BBB56" w14:textId="77777777" w:rsidR="00941ADC" w:rsidRDefault="00941ADC" w:rsidP="00B149C6">
            <w:pPr>
              <w:rPr>
                <w:rFonts w:ascii="Times New Roman" w:hAnsi="Times New Roman" w:cs="Times New Roman"/>
                <w:b/>
                <w:bCs/>
                <w:sz w:val="24"/>
                <w:szCs w:val="24"/>
              </w:rPr>
            </w:pPr>
          </w:p>
        </w:tc>
      </w:tr>
      <w:tr w:rsidR="00941ADC" w14:paraId="6F947151" w14:textId="77777777" w:rsidTr="00B149C6">
        <w:tc>
          <w:tcPr>
            <w:tcW w:w="3020" w:type="dxa"/>
          </w:tcPr>
          <w:p w14:paraId="2807DDFB" w14:textId="77777777" w:rsidR="00941ADC" w:rsidRDefault="00941ADC" w:rsidP="00B149C6">
            <w:pPr>
              <w:rPr>
                <w:rFonts w:ascii="Times New Roman" w:hAnsi="Times New Roman" w:cs="Times New Roman"/>
                <w:b/>
                <w:bCs/>
                <w:sz w:val="24"/>
                <w:szCs w:val="24"/>
              </w:rPr>
            </w:pPr>
          </w:p>
          <w:p w14:paraId="50DBAA71" w14:textId="77777777" w:rsidR="00941ADC" w:rsidRDefault="00941ADC" w:rsidP="00B149C6">
            <w:pPr>
              <w:rPr>
                <w:rFonts w:ascii="Times New Roman" w:hAnsi="Times New Roman" w:cs="Times New Roman"/>
                <w:b/>
                <w:bCs/>
                <w:sz w:val="24"/>
                <w:szCs w:val="24"/>
              </w:rPr>
            </w:pPr>
          </w:p>
        </w:tc>
        <w:tc>
          <w:tcPr>
            <w:tcW w:w="3021" w:type="dxa"/>
          </w:tcPr>
          <w:p w14:paraId="16269D1A" w14:textId="77777777" w:rsidR="00941ADC" w:rsidRDefault="00941ADC" w:rsidP="00B149C6">
            <w:pPr>
              <w:rPr>
                <w:rFonts w:ascii="Times New Roman" w:hAnsi="Times New Roman" w:cs="Times New Roman"/>
                <w:b/>
                <w:bCs/>
                <w:sz w:val="24"/>
                <w:szCs w:val="24"/>
              </w:rPr>
            </w:pPr>
          </w:p>
        </w:tc>
        <w:tc>
          <w:tcPr>
            <w:tcW w:w="3021" w:type="dxa"/>
          </w:tcPr>
          <w:p w14:paraId="62659F12" w14:textId="77777777" w:rsidR="00941ADC" w:rsidRDefault="00941ADC" w:rsidP="00B149C6">
            <w:pPr>
              <w:rPr>
                <w:rFonts w:ascii="Times New Roman" w:hAnsi="Times New Roman" w:cs="Times New Roman"/>
                <w:b/>
                <w:bCs/>
                <w:sz w:val="24"/>
                <w:szCs w:val="24"/>
              </w:rPr>
            </w:pPr>
          </w:p>
        </w:tc>
      </w:tr>
      <w:tr w:rsidR="00941ADC" w14:paraId="492362A0" w14:textId="77777777" w:rsidTr="00B149C6">
        <w:tc>
          <w:tcPr>
            <w:tcW w:w="3020" w:type="dxa"/>
          </w:tcPr>
          <w:p w14:paraId="2CCC3354" w14:textId="77777777" w:rsidR="00941ADC" w:rsidRDefault="00941ADC" w:rsidP="00B149C6">
            <w:pPr>
              <w:rPr>
                <w:rFonts w:ascii="Times New Roman" w:hAnsi="Times New Roman" w:cs="Times New Roman"/>
                <w:b/>
                <w:bCs/>
                <w:sz w:val="24"/>
                <w:szCs w:val="24"/>
              </w:rPr>
            </w:pPr>
          </w:p>
          <w:p w14:paraId="30D9DD95" w14:textId="77777777" w:rsidR="00941ADC" w:rsidRDefault="00941ADC" w:rsidP="00B149C6">
            <w:pPr>
              <w:rPr>
                <w:rFonts w:ascii="Times New Roman" w:hAnsi="Times New Roman" w:cs="Times New Roman"/>
                <w:b/>
                <w:bCs/>
                <w:sz w:val="24"/>
                <w:szCs w:val="24"/>
              </w:rPr>
            </w:pPr>
          </w:p>
        </w:tc>
        <w:tc>
          <w:tcPr>
            <w:tcW w:w="3021" w:type="dxa"/>
          </w:tcPr>
          <w:p w14:paraId="31165C38" w14:textId="77777777" w:rsidR="00941ADC" w:rsidRDefault="00941ADC" w:rsidP="00B149C6">
            <w:pPr>
              <w:rPr>
                <w:rFonts w:ascii="Times New Roman" w:hAnsi="Times New Roman" w:cs="Times New Roman"/>
                <w:b/>
                <w:bCs/>
                <w:sz w:val="24"/>
                <w:szCs w:val="24"/>
              </w:rPr>
            </w:pPr>
          </w:p>
        </w:tc>
        <w:tc>
          <w:tcPr>
            <w:tcW w:w="3021" w:type="dxa"/>
          </w:tcPr>
          <w:p w14:paraId="41DCA7EF" w14:textId="77777777" w:rsidR="00941ADC" w:rsidRDefault="00941ADC" w:rsidP="00B149C6">
            <w:pPr>
              <w:rPr>
                <w:rFonts w:ascii="Times New Roman" w:hAnsi="Times New Roman" w:cs="Times New Roman"/>
                <w:b/>
                <w:bCs/>
                <w:sz w:val="24"/>
                <w:szCs w:val="24"/>
              </w:rPr>
            </w:pPr>
          </w:p>
        </w:tc>
      </w:tr>
      <w:tr w:rsidR="00941ADC" w14:paraId="332F25FC" w14:textId="77777777" w:rsidTr="00B149C6">
        <w:tc>
          <w:tcPr>
            <w:tcW w:w="3020" w:type="dxa"/>
          </w:tcPr>
          <w:p w14:paraId="6D8B760E" w14:textId="77777777" w:rsidR="00941ADC" w:rsidRDefault="00941ADC" w:rsidP="00B149C6">
            <w:pPr>
              <w:rPr>
                <w:rFonts w:ascii="Times New Roman" w:hAnsi="Times New Roman" w:cs="Times New Roman"/>
                <w:b/>
                <w:bCs/>
                <w:sz w:val="24"/>
                <w:szCs w:val="24"/>
              </w:rPr>
            </w:pPr>
          </w:p>
          <w:p w14:paraId="1A3CE070" w14:textId="77777777" w:rsidR="00941ADC" w:rsidRDefault="00941ADC" w:rsidP="00B149C6">
            <w:pPr>
              <w:rPr>
                <w:rFonts w:ascii="Times New Roman" w:hAnsi="Times New Roman" w:cs="Times New Roman"/>
                <w:b/>
                <w:bCs/>
                <w:sz w:val="24"/>
                <w:szCs w:val="24"/>
              </w:rPr>
            </w:pPr>
          </w:p>
        </w:tc>
        <w:tc>
          <w:tcPr>
            <w:tcW w:w="3021" w:type="dxa"/>
          </w:tcPr>
          <w:p w14:paraId="2C7AEB27" w14:textId="77777777" w:rsidR="00941ADC" w:rsidRDefault="00941ADC" w:rsidP="00B149C6">
            <w:pPr>
              <w:rPr>
                <w:rFonts w:ascii="Times New Roman" w:hAnsi="Times New Roman" w:cs="Times New Roman"/>
                <w:b/>
                <w:bCs/>
                <w:sz w:val="24"/>
                <w:szCs w:val="24"/>
              </w:rPr>
            </w:pPr>
          </w:p>
        </w:tc>
        <w:tc>
          <w:tcPr>
            <w:tcW w:w="3021" w:type="dxa"/>
          </w:tcPr>
          <w:p w14:paraId="029BEF12" w14:textId="77777777" w:rsidR="00941ADC" w:rsidRDefault="00941ADC" w:rsidP="00B149C6">
            <w:pPr>
              <w:rPr>
                <w:rFonts w:ascii="Times New Roman" w:hAnsi="Times New Roman" w:cs="Times New Roman"/>
                <w:b/>
                <w:bCs/>
                <w:sz w:val="24"/>
                <w:szCs w:val="24"/>
              </w:rPr>
            </w:pPr>
          </w:p>
        </w:tc>
      </w:tr>
      <w:tr w:rsidR="00941ADC" w14:paraId="51B879B8" w14:textId="77777777" w:rsidTr="00B149C6">
        <w:tc>
          <w:tcPr>
            <w:tcW w:w="3020" w:type="dxa"/>
          </w:tcPr>
          <w:p w14:paraId="32D100FA" w14:textId="77777777" w:rsidR="00941ADC" w:rsidRDefault="00941ADC" w:rsidP="00B149C6">
            <w:pPr>
              <w:rPr>
                <w:rFonts w:ascii="Times New Roman" w:hAnsi="Times New Roman" w:cs="Times New Roman"/>
                <w:b/>
                <w:bCs/>
                <w:sz w:val="24"/>
                <w:szCs w:val="24"/>
              </w:rPr>
            </w:pPr>
          </w:p>
          <w:p w14:paraId="171F4BCB" w14:textId="77777777" w:rsidR="00941ADC" w:rsidRDefault="00941ADC" w:rsidP="00B149C6">
            <w:pPr>
              <w:rPr>
                <w:rFonts w:ascii="Times New Roman" w:hAnsi="Times New Roman" w:cs="Times New Roman"/>
                <w:b/>
                <w:bCs/>
                <w:sz w:val="24"/>
                <w:szCs w:val="24"/>
              </w:rPr>
            </w:pPr>
          </w:p>
        </w:tc>
        <w:tc>
          <w:tcPr>
            <w:tcW w:w="3021" w:type="dxa"/>
          </w:tcPr>
          <w:p w14:paraId="26AB5D79" w14:textId="77777777" w:rsidR="00941ADC" w:rsidRDefault="00941ADC" w:rsidP="00B149C6">
            <w:pPr>
              <w:rPr>
                <w:rFonts w:ascii="Times New Roman" w:hAnsi="Times New Roman" w:cs="Times New Roman"/>
                <w:b/>
                <w:bCs/>
                <w:sz w:val="24"/>
                <w:szCs w:val="24"/>
              </w:rPr>
            </w:pPr>
          </w:p>
        </w:tc>
        <w:tc>
          <w:tcPr>
            <w:tcW w:w="3021" w:type="dxa"/>
          </w:tcPr>
          <w:p w14:paraId="172DC3AD" w14:textId="77777777" w:rsidR="00941ADC" w:rsidRDefault="00941ADC" w:rsidP="00B149C6">
            <w:pPr>
              <w:rPr>
                <w:rFonts w:ascii="Times New Roman" w:hAnsi="Times New Roman" w:cs="Times New Roman"/>
                <w:b/>
                <w:bCs/>
                <w:sz w:val="24"/>
                <w:szCs w:val="24"/>
              </w:rPr>
            </w:pPr>
          </w:p>
        </w:tc>
      </w:tr>
      <w:tr w:rsidR="00941ADC" w14:paraId="36F5BDDA" w14:textId="77777777" w:rsidTr="00B149C6">
        <w:tc>
          <w:tcPr>
            <w:tcW w:w="3020" w:type="dxa"/>
          </w:tcPr>
          <w:p w14:paraId="2D2278B0" w14:textId="77777777" w:rsidR="00941ADC" w:rsidRDefault="00941ADC" w:rsidP="00B149C6">
            <w:pPr>
              <w:rPr>
                <w:rFonts w:ascii="Times New Roman" w:hAnsi="Times New Roman" w:cs="Times New Roman"/>
                <w:b/>
                <w:bCs/>
                <w:sz w:val="24"/>
                <w:szCs w:val="24"/>
              </w:rPr>
            </w:pPr>
          </w:p>
          <w:p w14:paraId="1E7CC08C" w14:textId="77777777" w:rsidR="00941ADC" w:rsidRDefault="00941ADC" w:rsidP="00B149C6">
            <w:pPr>
              <w:rPr>
                <w:rFonts w:ascii="Times New Roman" w:hAnsi="Times New Roman" w:cs="Times New Roman"/>
                <w:b/>
                <w:bCs/>
                <w:sz w:val="24"/>
                <w:szCs w:val="24"/>
              </w:rPr>
            </w:pPr>
          </w:p>
        </w:tc>
        <w:tc>
          <w:tcPr>
            <w:tcW w:w="3021" w:type="dxa"/>
          </w:tcPr>
          <w:p w14:paraId="32F36EB6" w14:textId="77777777" w:rsidR="00941ADC" w:rsidRDefault="00941ADC" w:rsidP="00B149C6">
            <w:pPr>
              <w:rPr>
                <w:rFonts w:ascii="Times New Roman" w:hAnsi="Times New Roman" w:cs="Times New Roman"/>
                <w:b/>
                <w:bCs/>
                <w:sz w:val="24"/>
                <w:szCs w:val="24"/>
              </w:rPr>
            </w:pPr>
          </w:p>
        </w:tc>
        <w:tc>
          <w:tcPr>
            <w:tcW w:w="3021" w:type="dxa"/>
          </w:tcPr>
          <w:p w14:paraId="3FEB0A45" w14:textId="77777777" w:rsidR="00941ADC" w:rsidRDefault="00941ADC" w:rsidP="00B149C6">
            <w:pPr>
              <w:rPr>
                <w:rFonts w:ascii="Times New Roman" w:hAnsi="Times New Roman" w:cs="Times New Roman"/>
                <w:b/>
                <w:bCs/>
                <w:sz w:val="24"/>
                <w:szCs w:val="24"/>
              </w:rPr>
            </w:pPr>
          </w:p>
        </w:tc>
      </w:tr>
      <w:tr w:rsidR="00941ADC" w14:paraId="0F432514" w14:textId="77777777" w:rsidTr="00B149C6">
        <w:tc>
          <w:tcPr>
            <w:tcW w:w="3020" w:type="dxa"/>
          </w:tcPr>
          <w:p w14:paraId="0C81244C" w14:textId="77777777" w:rsidR="00941ADC" w:rsidRDefault="00941ADC" w:rsidP="00B149C6">
            <w:pPr>
              <w:rPr>
                <w:rFonts w:ascii="Times New Roman" w:hAnsi="Times New Roman" w:cs="Times New Roman"/>
                <w:b/>
                <w:bCs/>
                <w:sz w:val="24"/>
                <w:szCs w:val="24"/>
              </w:rPr>
            </w:pPr>
          </w:p>
          <w:p w14:paraId="515A31C1" w14:textId="77777777" w:rsidR="00941ADC" w:rsidRDefault="00941ADC" w:rsidP="00B149C6">
            <w:pPr>
              <w:rPr>
                <w:rFonts w:ascii="Times New Roman" w:hAnsi="Times New Roman" w:cs="Times New Roman"/>
                <w:b/>
                <w:bCs/>
                <w:sz w:val="24"/>
                <w:szCs w:val="24"/>
              </w:rPr>
            </w:pPr>
          </w:p>
        </w:tc>
        <w:tc>
          <w:tcPr>
            <w:tcW w:w="3021" w:type="dxa"/>
          </w:tcPr>
          <w:p w14:paraId="0C339128" w14:textId="77777777" w:rsidR="00941ADC" w:rsidRDefault="00941ADC" w:rsidP="00B149C6">
            <w:pPr>
              <w:rPr>
                <w:rFonts w:ascii="Times New Roman" w:hAnsi="Times New Roman" w:cs="Times New Roman"/>
                <w:b/>
                <w:bCs/>
                <w:sz w:val="24"/>
                <w:szCs w:val="24"/>
              </w:rPr>
            </w:pPr>
          </w:p>
        </w:tc>
        <w:tc>
          <w:tcPr>
            <w:tcW w:w="3021" w:type="dxa"/>
          </w:tcPr>
          <w:p w14:paraId="31546F6B" w14:textId="77777777" w:rsidR="00941ADC" w:rsidRDefault="00941ADC" w:rsidP="00B149C6">
            <w:pPr>
              <w:rPr>
                <w:rFonts w:ascii="Times New Roman" w:hAnsi="Times New Roman" w:cs="Times New Roman"/>
                <w:b/>
                <w:bCs/>
                <w:sz w:val="24"/>
                <w:szCs w:val="24"/>
              </w:rPr>
            </w:pPr>
          </w:p>
        </w:tc>
      </w:tr>
      <w:tr w:rsidR="00941ADC" w14:paraId="49121102" w14:textId="77777777" w:rsidTr="00B149C6">
        <w:tc>
          <w:tcPr>
            <w:tcW w:w="3020" w:type="dxa"/>
          </w:tcPr>
          <w:p w14:paraId="1DF23580" w14:textId="77777777" w:rsidR="00941ADC" w:rsidRDefault="00941ADC" w:rsidP="00B149C6">
            <w:pPr>
              <w:rPr>
                <w:rFonts w:ascii="Times New Roman" w:hAnsi="Times New Roman" w:cs="Times New Roman"/>
                <w:b/>
                <w:bCs/>
                <w:sz w:val="24"/>
                <w:szCs w:val="24"/>
              </w:rPr>
            </w:pPr>
          </w:p>
          <w:p w14:paraId="6FFB430B" w14:textId="77777777" w:rsidR="00941ADC" w:rsidRDefault="00941ADC" w:rsidP="00B149C6">
            <w:pPr>
              <w:rPr>
                <w:rFonts w:ascii="Times New Roman" w:hAnsi="Times New Roman" w:cs="Times New Roman"/>
                <w:b/>
                <w:bCs/>
                <w:sz w:val="24"/>
                <w:szCs w:val="24"/>
              </w:rPr>
            </w:pPr>
          </w:p>
        </w:tc>
        <w:tc>
          <w:tcPr>
            <w:tcW w:w="3021" w:type="dxa"/>
          </w:tcPr>
          <w:p w14:paraId="1547EB25" w14:textId="77777777" w:rsidR="00941ADC" w:rsidRDefault="00941ADC" w:rsidP="00B149C6">
            <w:pPr>
              <w:rPr>
                <w:rFonts w:ascii="Times New Roman" w:hAnsi="Times New Roman" w:cs="Times New Roman"/>
                <w:b/>
                <w:bCs/>
                <w:sz w:val="24"/>
                <w:szCs w:val="24"/>
              </w:rPr>
            </w:pPr>
          </w:p>
        </w:tc>
        <w:tc>
          <w:tcPr>
            <w:tcW w:w="3021" w:type="dxa"/>
          </w:tcPr>
          <w:p w14:paraId="03149E85" w14:textId="77777777" w:rsidR="00941ADC" w:rsidRDefault="00941ADC" w:rsidP="00B149C6">
            <w:pPr>
              <w:rPr>
                <w:rFonts w:ascii="Times New Roman" w:hAnsi="Times New Roman" w:cs="Times New Roman"/>
                <w:b/>
                <w:bCs/>
                <w:sz w:val="24"/>
                <w:szCs w:val="24"/>
              </w:rPr>
            </w:pPr>
          </w:p>
        </w:tc>
      </w:tr>
      <w:tr w:rsidR="00941ADC" w14:paraId="556693AE" w14:textId="77777777" w:rsidTr="00B149C6">
        <w:tc>
          <w:tcPr>
            <w:tcW w:w="3020" w:type="dxa"/>
          </w:tcPr>
          <w:p w14:paraId="55235883" w14:textId="77777777" w:rsidR="00941ADC" w:rsidRDefault="00941ADC" w:rsidP="00B149C6">
            <w:pPr>
              <w:rPr>
                <w:rFonts w:ascii="Times New Roman" w:hAnsi="Times New Roman" w:cs="Times New Roman"/>
                <w:b/>
                <w:bCs/>
                <w:sz w:val="24"/>
                <w:szCs w:val="24"/>
              </w:rPr>
            </w:pPr>
          </w:p>
          <w:p w14:paraId="480781D1" w14:textId="77777777" w:rsidR="00941ADC" w:rsidRDefault="00941ADC" w:rsidP="00B149C6">
            <w:pPr>
              <w:rPr>
                <w:rFonts w:ascii="Times New Roman" w:hAnsi="Times New Roman" w:cs="Times New Roman"/>
                <w:b/>
                <w:bCs/>
                <w:sz w:val="24"/>
                <w:szCs w:val="24"/>
              </w:rPr>
            </w:pPr>
          </w:p>
        </w:tc>
        <w:tc>
          <w:tcPr>
            <w:tcW w:w="3021" w:type="dxa"/>
          </w:tcPr>
          <w:p w14:paraId="630BFBCD" w14:textId="77777777" w:rsidR="00941ADC" w:rsidRDefault="00941ADC" w:rsidP="00B149C6">
            <w:pPr>
              <w:rPr>
                <w:rFonts w:ascii="Times New Roman" w:hAnsi="Times New Roman" w:cs="Times New Roman"/>
                <w:b/>
                <w:bCs/>
                <w:sz w:val="24"/>
                <w:szCs w:val="24"/>
              </w:rPr>
            </w:pPr>
          </w:p>
        </w:tc>
        <w:tc>
          <w:tcPr>
            <w:tcW w:w="3021" w:type="dxa"/>
          </w:tcPr>
          <w:p w14:paraId="5DC7CF3F" w14:textId="77777777" w:rsidR="00941ADC" w:rsidRDefault="00941ADC" w:rsidP="00B149C6">
            <w:pPr>
              <w:rPr>
                <w:rFonts w:ascii="Times New Roman" w:hAnsi="Times New Roman" w:cs="Times New Roman"/>
                <w:b/>
                <w:bCs/>
                <w:sz w:val="24"/>
                <w:szCs w:val="24"/>
              </w:rPr>
            </w:pPr>
          </w:p>
        </w:tc>
      </w:tr>
      <w:tr w:rsidR="00941ADC" w14:paraId="3D0985CA" w14:textId="77777777" w:rsidTr="00B149C6">
        <w:tc>
          <w:tcPr>
            <w:tcW w:w="3020" w:type="dxa"/>
          </w:tcPr>
          <w:p w14:paraId="5B3C5459" w14:textId="77777777" w:rsidR="00941ADC" w:rsidRDefault="00941ADC" w:rsidP="00B149C6">
            <w:pPr>
              <w:rPr>
                <w:rFonts w:ascii="Times New Roman" w:hAnsi="Times New Roman" w:cs="Times New Roman"/>
                <w:b/>
                <w:bCs/>
                <w:sz w:val="24"/>
                <w:szCs w:val="24"/>
              </w:rPr>
            </w:pPr>
          </w:p>
          <w:p w14:paraId="347CC7E1" w14:textId="77777777" w:rsidR="00941ADC" w:rsidRDefault="00941ADC" w:rsidP="00B149C6">
            <w:pPr>
              <w:rPr>
                <w:rFonts w:ascii="Times New Roman" w:hAnsi="Times New Roman" w:cs="Times New Roman"/>
                <w:b/>
                <w:bCs/>
                <w:sz w:val="24"/>
                <w:szCs w:val="24"/>
              </w:rPr>
            </w:pPr>
          </w:p>
        </w:tc>
        <w:tc>
          <w:tcPr>
            <w:tcW w:w="3021" w:type="dxa"/>
          </w:tcPr>
          <w:p w14:paraId="320CCBA5" w14:textId="77777777" w:rsidR="00941ADC" w:rsidRDefault="00941ADC" w:rsidP="00B149C6">
            <w:pPr>
              <w:rPr>
                <w:rFonts w:ascii="Times New Roman" w:hAnsi="Times New Roman" w:cs="Times New Roman"/>
                <w:b/>
                <w:bCs/>
                <w:sz w:val="24"/>
                <w:szCs w:val="24"/>
              </w:rPr>
            </w:pPr>
          </w:p>
        </w:tc>
        <w:tc>
          <w:tcPr>
            <w:tcW w:w="3021" w:type="dxa"/>
          </w:tcPr>
          <w:p w14:paraId="2FED48AB" w14:textId="77777777" w:rsidR="00941ADC" w:rsidRDefault="00941ADC" w:rsidP="00B149C6">
            <w:pPr>
              <w:rPr>
                <w:rFonts w:ascii="Times New Roman" w:hAnsi="Times New Roman" w:cs="Times New Roman"/>
                <w:b/>
                <w:bCs/>
                <w:sz w:val="24"/>
                <w:szCs w:val="24"/>
              </w:rPr>
            </w:pPr>
          </w:p>
        </w:tc>
      </w:tr>
      <w:tr w:rsidR="00941ADC" w14:paraId="273948ED" w14:textId="77777777" w:rsidTr="00B149C6">
        <w:tc>
          <w:tcPr>
            <w:tcW w:w="3020" w:type="dxa"/>
          </w:tcPr>
          <w:p w14:paraId="315E5CAB" w14:textId="77777777" w:rsidR="00941ADC" w:rsidRDefault="00941ADC" w:rsidP="00B149C6">
            <w:pPr>
              <w:rPr>
                <w:rFonts w:ascii="Times New Roman" w:hAnsi="Times New Roman" w:cs="Times New Roman"/>
                <w:b/>
                <w:bCs/>
                <w:sz w:val="24"/>
                <w:szCs w:val="24"/>
              </w:rPr>
            </w:pPr>
          </w:p>
          <w:p w14:paraId="0C15CE23" w14:textId="77777777" w:rsidR="00941ADC" w:rsidRDefault="00941ADC" w:rsidP="00B149C6">
            <w:pPr>
              <w:rPr>
                <w:rFonts w:ascii="Times New Roman" w:hAnsi="Times New Roman" w:cs="Times New Roman"/>
                <w:b/>
                <w:bCs/>
                <w:sz w:val="24"/>
                <w:szCs w:val="24"/>
              </w:rPr>
            </w:pPr>
          </w:p>
        </w:tc>
        <w:tc>
          <w:tcPr>
            <w:tcW w:w="3021" w:type="dxa"/>
          </w:tcPr>
          <w:p w14:paraId="3B91C92A" w14:textId="77777777" w:rsidR="00941ADC" w:rsidRDefault="00941ADC" w:rsidP="00B149C6">
            <w:pPr>
              <w:rPr>
                <w:rFonts w:ascii="Times New Roman" w:hAnsi="Times New Roman" w:cs="Times New Roman"/>
                <w:b/>
                <w:bCs/>
                <w:sz w:val="24"/>
                <w:szCs w:val="24"/>
              </w:rPr>
            </w:pPr>
          </w:p>
        </w:tc>
        <w:tc>
          <w:tcPr>
            <w:tcW w:w="3021" w:type="dxa"/>
          </w:tcPr>
          <w:p w14:paraId="62DF2FCA" w14:textId="77777777" w:rsidR="00941ADC" w:rsidRDefault="00941ADC" w:rsidP="00B149C6">
            <w:pPr>
              <w:rPr>
                <w:rFonts w:ascii="Times New Roman" w:hAnsi="Times New Roman" w:cs="Times New Roman"/>
                <w:b/>
                <w:bCs/>
                <w:sz w:val="24"/>
                <w:szCs w:val="24"/>
              </w:rPr>
            </w:pPr>
          </w:p>
        </w:tc>
      </w:tr>
      <w:tr w:rsidR="00941ADC" w14:paraId="7AFB604B" w14:textId="77777777" w:rsidTr="00B149C6">
        <w:tc>
          <w:tcPr>
            <w:tcW w:w="3020" w:type="dxa"/>
          </w:tcPr>
          <w:p w14:paraId="5BAF7F31" w14:textId="77777777" w:rsidR="00941ADC" w:rsidRDefault="00941ADC" w:rsidP="00B149C6">
            <w:pPr>
              <w:rPr>
                <w:rFonts w:ascii="Times New Roman" w:hAnsi="Times New Roman" w:cs="Times New Roman"/>
                <w:b/>
                <w:bCs/>
                <w:sz w:val="24"/>
                <w:szCs w:val="24"/>
              </w:rPr>
            </w:pPr>
          </w:p>
          <w:p w14:paraId="76AF657F" w14:textId="77777777" w:rsidR="00941ADC" w:rsidRDefault="00941ADC" w:rsidP="00B149C6">
            <w:pPr>
              <w:rPr>
                <w:rFonts w:ascii="Times New Roman" w:hAnsi="Times New Roman" w:cs="Times New Roman"/>
                <w:b/>
                <w:bCs/>
                <w:sz w:val="24"/>
                <w:szCs w:val="24"/>
              </w:rPr>
            </w:pPr>
          </w:p>
        </w:tc>
        <w:tc>
          <w:tcPr>
            <w:tcW w:w="3021" w:type="dxa"/>
          </w:tcPr>
          <w:p w14:paraId="41D5AC27" w14:textId="77777777" w:rsidR="00941ADC" w:rsidRDefault="00941ADC" w:rsidP="00B149C6">
            <w:pPr>
              <w:rPr>
                <w:rFonts w:ascii="Times New Roman" w:hAnsi="Times New Roman" w:cs="Times New Roman"/>
                <w:b/>
                <w:bCs/>
                <w:sz w:val="24"/>
                <w:szCs w:val="24"/>
              </w:rPr>
            </w:pPr>
          </w:p>
        </w:tc>
        <w:tc>
          <w:tcPr>
            <w:tcW w:w="3021" w:type="dxa"/>
          </w:tcPr>
          <w:p w14:paraId="3D3A271D" w14:textId="77777777" w:rsidR="00941ADC" w:rsidRDefault="00941ADC" w:rsidP="00B149C6">
            <w:pPr>
              <w:rPr>
                <w:rFonts w:ascii="Times New Roman" w:hAnsi="Times New Roman" w:cs="Times New Roman"/>
                <w:b/>
                <w:bCs/>
                <w:sz w:val="24"/>
                <w:szCs w:val="24"/>
              </w:rPr>
            </w:pPr>
          </w:p>
        </w:tc>
      </w:tr>
      <w:tr w:rsidR="00941ADC" w14:paraId="32C4686F" w14:textId="77777777" w:rsidTr="00B149C6">
        <w:tc>
          <w:tcPr>
            <w:tcW w:w="3020" w:type="dxa"/>
          </w:tcPr>
          <w:p w14:paraId="18AA1882" w14:textId="77777777" w:rsidR="00941ADC" w:rsidRDefault="00941ADC" w:rsidP="00B149C6">
            <w:pPr>
              <w:rPr>
                <w:rFonts w:ascii="Times New Roman" w:hAnsi="Times New Roman" w:cs="Times New Roman"/>
                <w:b/>
                <w:bCs/>
                <w:sz w:val="24"/>
                <w:szCs w:val="24"/>
              </w:rPr>
            </w:pPr>
          </w:p>
          <w:p w14:paraId="507ADF0F" w14:textId="77777777" w:rsidR="00941ADC" w:rsidRDefault="00941ADC" w:rsidP="00B149C6">
            <w:pPr>
              <w:rPr>
                <w:rFonts w:ascii="Times New Roman" w:hAnsi="Times New Roman" w:cs="Times New Roman"/>
                <w:b/>
                <w:bCs/>
                <w:sz w:val="24"/>
                <w:szCs w:val="24"/>
              </w:rPr>
            </w:pPr>
          </w:p>
        </w:tc>
        <w:tc>
          <w:tcPr>
            <w:tcW w:w="3021" w:type="dxa"/>
          </w:tcPr>
          <w:p w14:paraId="14CC2642" w14:textId="77777777" w:rsidR="00941ADC" w:rsidRDefault="00941ADC" w:rsidP="00B149C6">
            <w:pPr>
              <w:rPr>
                <w:rFonts w:ascii="Times New Roman" w:hAnsi="Times New Roman" w:cs="Times New Roman"/>
                <w:b/>
                <w:bCs/>
                <w:sz w:val="24"/>
                <w:szCs w:val="24"/>
              </w:rPr>
            </w:pPr>
          </w:p>
        </w:tc>
        <w:tc>
          <w:tcPr>
            <w:tcW w:w="3021" w:type="dxa"/>
          </w:tcPr>
          <w:p w14:paraId="76E4635A" w14:textId="77777777" w:rsidR="00941ADC" w:rsidRDefault="00941ADC" w:rsidP="00B149C6">
            <w:pPr>
              <w:rPr>
                <w:rFonts w:ascii="Times New Roman" w:hAnsi="Times New Roman" w:cs="Times New Roman"/>
                <w:b/>
                <w:bCs/>
                <w:sz w:val="24"/>
                <w:szCs w:val="24"/>
              </w:rPr>
            </w:pPr>
          </w:p>
        </w:tc>
      </w:tr>
      <w:tr w:rsidR="00941ADC" w14:paraId="16CFDAFE" w14:textId="77777777" w:rsidTr="00B149C6">
        <w:tc>
          <w:tcPr>
            <w:tcW w:w="3020" w:type="dxa"/>
          </w:tcPr>
          <w:p w14:paraId="33E7442A" w14:textId="77777777" w:rsidR="00941ADC" w:rsidRDefault="00941ADC" w:rsidP="00B149C6">
            <w:pPr>
              <w:rPr>
                <w:rFonts w:ascii="Times New Roman" w:hAnsi="Times New Roman" w:cs="Times New Roman"/>
                <w:b/>
                <w:bCs/>
                <w:sz w:val="24"/>
                <w:szCs w:val="24"/>
              </w:rPr>
            </w:pPr>
          </w:p>
          <w:p w14:paraId="4A2ED0EE" w14:textId="77777777" w:rsidR="00941ADC" w:rsidRDefault="00941ADC" w:rsidP="00B149C6">
            <w:pPr>
              <w:rPr>
                <w:rFonts w:ascii="Times New Roman" w:hAnsi="Times New Roman" w:cs="Times New Roman"/>
                <w:b/>
                <w:bCs/>
                <w:sz w:val="24"/>
                <w:szCs w:val="24"/>
              </w:rPr>
            </w:pPr>
          </w:p>
        </w:tc>
        <w:tc>
          <w:tcPr>
            <w:tcW w:w="3021" w:type="dxa"/>
          </w:tcPr>
          <w:p w14:paraId="011213DB" w14:textId="77777777" w:rsidR="00941ADC" w:rsidRDefault="00941ADC" w:rsidP="00B149C6">
            <w:pPr>
              <w:rPr>
                <w:rFonts w:ascii="Times New Roman" w:hAnsi="Times New Roman" w:cs="Times New Roman"/>
                <w:b/>
                <w:bCs/>
                <w:sz w:val="24"/>
                <w:szCs w:val="24"/>
              </w:rPr>
            </w:pPr>
          </w:p>
        </w:tc>
        <w:tc>
          <w:tcPr>
            <w:tcW w:w="3021" w:type="dxa"/>
          </w:tcPr>
          <w:p w14:paraId="2D90606C" w14:textId="77777777" w:rsidR="00941ADC" w:rsidRDefault="00941ADC" w:rsidP="00B149C6">
            <w:pPr>
              <w:rPr>
                <w:rFonts w:ascii="Times New Roman" w:hAnsi="Times New Roman" w:cs="Times New Roman"/>
                <w:b/>
                <w:bCs/>
                <w:sz w:val="24"/>
                <w:szCs w:val="24"/>
              </w:rPr>
            </w:pPr>
          </w:p>
        </w:tc>
      </w:tr>
      <w:tr w:rsidR="00941ADC" w14:paraId="6E65E544" w14:textId="77777777" w:rsidTr="00B149C6">
        <w:tc>
          <w:tcPr>
            <w:tcW w:w="3020" w:type="dxa"/>
          </w:tcPr>
          <w:p w14:paraId="3F10F364" w14:textId="77777777" w:rsidR="00941ADC" w:rsidRDefault="00941ADC" w:rsidP="00B149C6">
            <w:pPr>
              <w:rPr>
                <w:rFonts w:ascii="Times New Roman" w:hAnsi="Times New Roman" w:cs="Times New Roman"/>
                <w:b/>
                <w:bCs/>
                <w:sz w:val="24"/>
                <w:szCs w:val="24"/>
              </w:rPr>
            </w:pPr>
          </w:p>
          <w:p w14:paraId="08560C80" w14:textId="77777777" w:rsidR="00941ADC" w:rsidRDefault="00941ADC" w:rsidP="00B149C6">
            <w:pPr>
              <w:rPr>
                <w:rFonts w:ascii="Times New Roman" w:hAnsi="Times New Roman" w:cs="Times New Roman"/>
                <w:b/>
                <w:bCs/>
                <w:sz w:val="24"/>
                <w:szCs w:val="24"/>
              </w:rPr>
            </w:pPr>
          </w:p>
        </w:tc>
        <w:tc>
          <w:tcPr>
            <w:tcW w:w="3021" w:type="dxa"/>
          </w:tcPr>
          <w:p w14:paraId="682A391A" w14:textId="77777777" w:rsidR="00941ADC" w:rsidRDefault="00941ADC" w:rsidP="00B149C6">
            <w:pPr>
              <w:rPr>
                <w:rFonts w:ascii="Times New Roman" w:hAnsi="Times New Roman" w:cs="Times New Roman"/>
                <w:b/>
                <w:bCs/>
                <w:sz w:val="24"/>
                <w:szCs w:val="24"/>
              </w:rPr>
            </w:pPr>
          </w:p>
        </w:tc>
        <w:tc>
          <w:tcPr>
            <w:tcW w:w="3021" w:type="dxa"/>
          </w:tcPr>
          <w:p w14:paraId="36DD99E6" w14:textId="77777777" w:rsidR="00941ADC" w:rsidRDefault="00941ADC" w:rsidP="00B149C6">
            <w:pPr>
              <w:rPr>
                <w:rFonts w:ascii="Times New Roman" w:hAnsi="Times New Roman" w:cs="Times New Roman"/>
                <w:b/>
                <w:bCs/>
                <w:sz w:val="24"/>
                <w:szCs w:val="24"/>
              </w:rPr>
            </w:pPr>
          </w:p>
        </w:tc>
      </w:tr>
    </w:tbl>
    <w:p w14:paraId="2B390FEC" w14:textId="77777777" w:rsidR="00C53034" w:rsidRPr="00C53034" w:rsidRDefault="00C53034">
      <w:pPr>
        <w:rPr>
          <w:rFonts w:ascii="Times New Roman" w:hAnsi="Times New Roman" w:cs="Times New Roman"/>
          <w:b/>
          <w:bCs/>
          <w:sz w:val="24"/>
          <w:szCs w:val="24"/>
        </w:rPr>
      </w:pPr>
    </w:p>
    <w:sectPr w:rsidR="00C53034" w:rsidRPr="00C530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3CAA" w14:textId="77777777" w:rsidR="00AB55F3" w:rsidRDefault="00AB55F3">
      <w:pPr>
        <w:spacing w:after="0" w:line="240" w:lineRule="auto"/>
      </w:pPr>
      <w:r>
        <w:separator/>
      </w:r>
    </w:p>
  </w:endnote>
  <w:endnote w:type="continuationSeparator" w:id="0">
    <w:p w14:paraId="3E36F5E5" w14:textId="77777777" w:rsidR="00AB55F3" w:rsidRDefault="00AB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993327"/>
      <w:docPartObj>
        <w:docPartGallery w:val="Page Numbers (Bottom of Page)"/>
        <w:docPartUnique/>
      </w:docPartObj>
    </w:sdtPr>
    <w:sdtContent>
      <w:p w14:paraId="3D3CF351" w14:textId="77777777" w:rsidR="005967A4" w:rsidRDefault="007511FE">
        <w:pPr>
          <w:pStyle w:val="Footer"/>
          <w:jc w:val="right"/>
        </w:pPr>
        <w:r>
          <w:fldChar w:fldCharType="begin"/>
        </w:r>
        <w:r>
          <w:instrText>PAGE   \* MERGEFORMAT</w:instrText>
        </w:r>
        <w:r>
          <w:fldChar w:fldCharType="separate"/>
        </w:r>
        <w:r>
          <w:rPr>
            <w:noProof/>
          </w:rPr>
          <w:t>1</w:t>
        </w:r>
        <w:r>
          <w:fldChar w:fldCharType="end"/>
        </w:r>
      </w:p>
    </w:sdtContent>
  </w:sdt>
  <w:p w14:paraId="664F44CA" w14:textId="77777777" w:rsidR="005967A4" w:rsidRDefault="0059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1F02" w14:textId="77777777" w:rsidR="00AB55F3" w:rsidRDefault="00AB55F3">
      <w:pPr>
        <w:spacing w:after="0" w:line="240" w:lineRule="auto"/>
      </w:pPr>
      <w:r>
        <w:separator/>
      </w:r>
    </w:p>
  </w:footnote>
  <w:footnote w:type="continuationSeparator" w:id="0">
    <w:p w14:paraId="70617E7B" w14:textId="77777777" w:rsidR="00AB55F3" w:rsidRDefault="00AB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45FE" w14:textId="77777777" w:rsidR="005967A4" w:rsidRDefault="005967A4">
    <w:pPr>
      <w:pStyle w:val="Header"/>
    </w:pPr>
  </w:p>
  <w:p w14:paraId="4C421C3B" w14:textId="77777777" w:rsidR="005967A4" w:rsidRDefault="0059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511"/>
    <w:multiLevelType w:val="hybridMultilevel"/>
    <w:tmpl w:val="C5EC6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E7322D"/>
    <w:multiLevelType w:val="hybridMultilevel"/>
    <w:tmpl w:val="62A83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AE50C9"/>
    <w:multiLevelType w:val="hybridMultilevel"/>
    <w:tmpl w:val="AC22340A"/>
    <w:lvl w:ilvl="0" w:tplc="C90A2BA8">
      <w:start w:val="1"/>
      <w:numFmt w:val="decimal"/>
      <w:lvlText w:val="%1."/>
      <w:lvlJc w:val="left"/>
      <w:pPr>
        <w:ind w:left="720" w:hanging="360"/>
      </w:pPr>
      <w:rPr>
        <w:color w:val="auto"/>
      </w:rPr>
    </w:lvl>
    <w:lvl w:ilvl="1" w:tplc="447A8000">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C17253"/>
    <w:multiLevelType w:val="hybridMultilevel"/>
    <w:tmpl w:val="469E8B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6FF6695"/>
    <w:multiLevelType w:val="hybridMultilevel"/>
    <w:tmpl w:val="376C8A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202D19"/>
    <w:multiLevelType w:val="hybridMultilevel"/>
    <w:tmpl w:val="AEBE5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063458"/>
    <w:multiLevelType w:val="hybridMultilevel"/>
    <w:tmpl w:val="AF281162"/>
    <w:lvl w:ilvl="0" w:tplc="041B0017">
      <w:start w:val="1"/>
      <w:numFmt w:val="lowerLetter"/>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6801874"/>
    <w:multiLevelType w:val="hybridMultilevel"/>
    <w:tmpl w:val="A698ABF6"/>
    <w:lvl w:ilvl="0" w:tplc="85E0664A">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6B5B5CA2"/>
    <w:multiLevelType w:val="hybridMultilevel"/>
    <w:tmpl w:val="0E08CE40"/>
    <w:lvl w:ilvl="0" w:tplc="041B000F">
      <w:start w:val="1"/>
      <w:numFmt w:val="decimal"/>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6D534BF7"/>
    <w:multiLevelType w:val="hybridMultilevel"/>
    <w:tmpl w:val="41D284A2"/>
    <w:lvl w:ilvl="0" w:tplc="9B9C4864">
      <w:start w:val="1"/>
      <w:numFmt w:val="decimal"/>
      <w:lvlText w:val="%1."/>
      <w:lvlJc w:val="left"/>
      <w:pPr>
        <w:ind w:left="720" w:hanging="360"/>
      </w:pPr>
      <w:rPr>
        <w:color w:val="auto"/>
      </w:rPr>
    </w:lvl>
    <w:lvl w:ilvl="1" w:tplc="044C2FD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C310ED"/>
    <w:multiLevelType w:val="hybridMultilevel"/>
    <w:tmpl w:val="25104D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6D6B60"/>
    <w:multiLevelType w:val="hybridMultilevel"/>
    <w:tmpl w:val="2F74FF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D225610"/>
    <w:multiLevelType w:val="hybridMultilevel"/>
    <w:tmpl w:val="36221596"/>
    <w:lvl w:ilvl="0" w:tplc="9A18201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FEC47C5"/>
    <w:multiLevelType w:val="hybridMultilevel"/>
    <w:tmpl w:val="11869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79074377">
    <w:abstractNumId w:val="5"/>
  </w:num>
  <w:num w:numId="2" w16cid:durableId="1081174993">
    <w:abstractNumId w:val="8"/>
  </w:num>
  <w:num w:numId="3" w16cid:durableId="1763136264">
    <w:abstractNumId w:val="13"/>
  </w:num>
  <w:num w:numId="4" w16cid:durableId="95566834">
    <w:abstractNumId w:val="2"/>
  </w:num>
  <w:num w:numId="5" w16cid:durableId="481505953">
    <w:abstractNumId w:val="0"/>
  </w:num>
  <w:num w:numId="6" w16cid:durableId="709769536">
    <w:abstractNumId w:val="4"/>
  </w:num>
  <w:num w:numId="7" w16cid:durableId="998845841">
    <w:abstractNumId w:val="9"/>
  </w:num>
  <w:num w:numId="8" w16cid:durableId="1748309065">
    <w:abstractNumId w:val="7"/>
  </w:num>
  <w:num w:numId="9" w16cid:durableId="885331841">
    <w:abstractNumId w:val="10"/>
  </w:num>
  <w:num w:numId="10" w16cid:durableId="9718368">
    <w:abstractNumId w:val="11"/>
  </w:num>
  <w:num w:numId="11" w16cid:durableId="1685008631">
    <w:abstractNumId w:val="1"/>
  </w:num>
  <w:num w:numId="12" w16cid:durableId="1753352875">
    <w:abstractNumId w:val="6"/>
  </w:num>
  <w:num w:numId="13" w16cid:durableId="1027830113">
    <w:abstractNumId w:val="3"/>
  </w:num>
  <w:num w:numId="14" w16cid:durableId="2145460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8D"/>
    <w:rsid w:val="0006748D"/>
    <w:rsid w:val="00145367"/>
    <w:rsid w:val="005967A4"/>
    <w:rsid w:val="007511FE"/>
    <w:rsid w:val="00941ADC"/>
    <w:rsid w:val="009E1054"/>
    <w:rsid w:val="00AB55F3"/>
    <w:rsid w:val="00B03410"/>
    <w:rsid w:val="00C53034"/>
    <w:rsid w:val="00F051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49DF"/>
  <w15:chartTrackingRefBased/>
  <w15:docId w15:val="{BA7C2486-96CD-48DC-A17B-0B6757F4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74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748D"/>
  </w:style>
  <w:style w:type="paragraph" w:styleId="Footer">
    <w:name w:val="footer"/>
    <w:basedOn w:val="Normal"/>
    <w:link w:val="FooterChar"/>
    <w:uiPriority w:val="99"/>
    <w:semiHidden/>
    <w:unhideWhenUsed/>
    <w:rsid w:val="0006748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6748D"/>
  </w:style>
  <w:style w:type="table" w:styleId="TableGrid">
    <w:name w:val="Table Grid"/>
    <w:basedOn w:val="TableNormal"/>
    <w:uiPriority w:val="59"/>
    <w:rsid w:val="0006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14B7-FB6A-4738-8DAF-EB6C4178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2719</Words>
  <Characters>15499</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zlatica opalekova</dc:creator>
  <cp:keywords/>
  <dc:description/>
  <cp:lastModifiedBy>Lucia Plaštiaková</cp:lastModifiedBy>
  <cp:revision>4</cp:revision>
  <dcterms:created xsi:type="dcterms:W3CDTF">2023-09-20T09:40:00Z</dcterms:created>
  <dcterms:modified xsi:type="dcterms:W3CDTF">2023-09-22T12:05:00Z</dcterms:modified>
</cp:coreProperties>
</file>