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FD" w:rsidRPr="00D238AB" w:rsidRDefault="002362E7" w:rsidP="00B82CFD">
      <w:pPr>
        <w:jc w:val="right"/>
        <w:rPr>
          <w:i/>
        </w:rPr>
      </w:pPr>
      <w:r>
        <w:rPr>
          <w:i/>
        </w:rPr>
        <w:t>Załącznik nr 3</w:t>
      </w:r>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500294">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zakresie danych przetwarzanych w dokumentacji papierowej i innych zbiorach danych, z którym można skont</w:t>
            </w:r>
            <w:r w:rsidR="00500294">
              <w:rPr>
                <w:sz w:val="24"/>
                <w:szCs w:val="24"/>
              </w:rPr>
              <w:t xml:space="preserve">aktować się poprzez adres email </w:t>
            </w:r>
            <w:r w:rsidR="00500294">
              <w:t xml:space="preserve"> </w:t>
            </w:r>
            <w:hyperlink r:id="rId5" w:history="1">
              <w:r w:rsidR="00500294" w:rsidRPr="001D6EEF">
                <w:rPr>
                  <w:rStyle w:val="Hipercze"/>
                  <w:sz w:val="24"/>
                  <w:szCs w:val="24"/>
                </w:rPr>
                <w:t>sekretariat@zs.lubomino.pl</w:t>
              </w:r>
            </w:hyperlink>
            <w:r w:rsidR="00500294">
              <w:rPr>
                <w:sz w:val="24"/>
                <w:szCs w:val="24"/>
              </w:rPr>
              <w:t xml:space="preserve"> </w:t>
            </w:r>
            <w:bookmarkStart w:id="0" w:name="_GoBack"/>
            <w:bookmarkEnd w:id="0"/>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D423FA">
              <w:rPr>
                <w:sz w:val="24"/>
                <w:szCs w:val="24"/>
              </w:rPr>
              <w:t>późn</w:t>
            </w:r>
            <w:proofErr w:type="spellEnd"/>
            <w:r w:rsidRPr="00D423FA">
              <w:rPr>
                <w:sz w:val="24"/>
                <w:szCs w:val="24"/>
              </w:rPr>
              <w:t xml:space="preserve">.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D"/>
    <w:rsid w:val="002362E7"/>
    <w:rsid w:val="003F03B6"/>
    <w:rsid w:val="00423AC0"/>
    <w:rsid w:val="00500294"/>
    <w:rsid w:val="00B82CFD"/>
    <w:rsid w:val="00DB1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E606"/>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zs.lubomi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2</cp:revision>
  <cp:lastPrinted>2021-10-08T12:21:00Z</cp:lastPrinted>
  <dcterms:created xsi:type="dcterms:W3CDTF">2023-10-26T09:59:00Z</dcterms:created>
  <dcterms:modified xsi:type="dcterms:W3CDTF">2023-10-26T09:59:00Z</dcterms:modified>
</cp:coreProperties>
</file>