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C2" w:rsidRDefault="008519C2" w:rsidP="008519C2">
      <w:pPr>
        <w:pStyle w:val="Odsekzoznamu"/>
        <w:rPr>
          <w:b/>
          <w:sz w:val="28"/>
          <w:szCs w:val="28"/>
        </w:rPr>
      </w:pPr>
      <w:r w:rsidRPr="00F26008">
        <w:rPr>
          <w:b/>
          <w:sz w:val="28"/>
          <w:szCs w:val="28"/>
        </w:rPr>
        <w:t>HODNOTENIE A</w:t>
      </w:r>
      <w:r>
        <w:rPr>
          <w:b/>
          <w:sz w:val="28"/>
          <w:szCs w:val="28"/>
        </w:rPr>
        <w:t> </w:t>
      </w:r>
      <w:r w:rsidRPr="00F26008">
        <w:rPr>
          <w:b/>
          <w:sz w:val="28"/>
          <w:szCs w:val="28"/>
        </w:rPr>
        <w:t>KLASIFIKÁCIA</w:t>
      </w:r>
      <w:r>
        <w:rPr>
          <w:b/>
          <w:sz w:val="28"/>
          <w:szCs w:val="28"/>
        </w:rPr>
        <w:t xml:space="preserve"> PREDMETU INFORMATIKA -2</w:t>
      </w:r>
      <w:r w:rsidRPr="00DF0C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</w:t>
      </w:r>
      <w:r w:rsidRPr="00DF0CA8">
        <w:rPr>
          <w:b/>
          <w:sz w:val="28"/>
          <w:szCs w:val="28"/>
        </w:rPr>
        <w:t>tupeň</w:t>
      </w:r>
      <w:r>
        <w:rPr>
          <w:b/>
          <w:sz w:val="28"/>
          <w:szCs w:val="28"/>
        </w:rPr>
        <w:t xml:space="preserve"> (5. – 8. ročník)</w:t>
      </w:r>
    </w:p>
    <w:p w:rsidR="008519C2" w:rsidRPr="00DF0CA8" w:rsidRDefault="008519C2" w:rsidP="008519C2">
      <w:pPr>
        <w:pStyle w:val="Odsekzoznamu"/>
        <w:rPr>
          <w:b/>
          <w:sz w:val="28"/>
          <w:szCs w:val="28"/>
        </w:rPr>
      </w:pPr>
    </w:p>
    <w:p w:rsidR="008519C2" w:rsidRDefault="008519C2" w:rsidP="008519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EFE">
        <w:rPr>
          <w:color w:val="000000"/>
          <w:sz w:val="24"/>
          <w:szCs w:val="24"/>
        </w:rPr>
        <w:t>Žiak je v priebehu školského roka hodnotený v zmysle metodických pokynov pre hodnotenie a klasifikáciu žiaka schválených MŠ SR</w:t>
      </w:r>
      <w:r>
        <w:rPr>
          <w:color w:val="000000"/>
          <w:sz w:val="24"/>
          <w:szCs w:val="24"/>
        </w:rPr>
        <w:t xml:space="preserve"> (MP 22/2011</w:t>
      </w:r>
      <w:r w:rsidRPr="00EB07D8">
        <w:rPr>
          <w:color w:val="000000"/>
          <w:sz w:val="24"/>
          <w:szCs w:val="24"/>
        </w:rPr>
        <w:t xml:space="preserve">). </w:t>
      </w:r>
      <w:r w:rsidRPr="00EB07D8">
        <w:rPr>
          <w:sz w:val="24"/>
          <w:szCs w:val="24"/>
        </w:rPr>
        <w:t xml:space="preserve">Pri hodnotení a klasifikovaní žiakov so špecifickými potrebami dodržiavame Metodické </w:t>
      </w:r>
      <w:r>
        <w:rPr>
          <w:sz w:val="24"/>
          <w:szCs w:val="24"/>
        </w:rPr>
        <w:t xml:space="preserve">pokyny 22/2011 </w:t>
      </w:r>
      <w:r w:rsidRPr="00EB07D8">
        <w:rPr>
          <w:sz w:val="24"/>
          <w:szCs w:val="24"/>
        </w:rPr>
        <w:t>a  IVVP jednotlivých žiakov.</w:t>
      </w:r>
    </w:p>
    <w:p w:rsidR="008519C2" w:rsidRPr="005B2400" w:rsidRDefault="008519C2" w:rsidP="00851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B2400">
        <w:rPr>
          <w:sz w:val="24"/>
          <w:szCs w:val="24"/>
        </w:rPr>
        <w:t xml:space="preserve">Predmetom hodnotenia žiaka je úroveň dosiahnutých vedomostí a zručností podľa školských učebných </w:t>
      </w:r>
      <w:r>
        <w:rPr>
          <w:sz w:val="24"/>
          <w:szCs w:val="24"/>
        </w:rPr>
        <w:t xml:space="preserve">osnov a vzdelávacieho štandardu. </w:t>
      </w:r>
    </w:p>
    <w:p w:rsidR="008519C2" w:rsidRPr="004C5428" w:rsidRDefault="008519C2" w:rsidP="00851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5B2400">
        <w:rPr>
          <w:sz w:val="24"/>
          <w:szCs w:val="24"/>
        </w:rPr>
        <w:t xml:space="preserve">Počas klasifikačného obdobia sa </w:t>
      </w:r>
      <w:r>
        <w:rPr>
          <w:sz w:val="24"/>
          <w:szCs w:val="24"/>
        </w:rPr>
        <w:t xml:space="preserve">hodnotenie </w:t>
      </w:r>
      <w:r w:rsidRPr="005B2400">
        <w:rPr>
          <w:sz w:val="24"/>
          <w:szCs w:val="24"/>
        </w:rPr>
        <w:t>vykonáva</w:t>
      </w:r>
      <w:r>
        <w:rPr>
          <w:sz w:val="24"/>
          <w:szCs w:val="24"/>
        </w:rPr>
        <w:t xml:space="preserve"> ústne, alebo  známkou. Celkové</w:t>
      </w:r>
      <w:r w:rsidRPr="005B2400">
        <w:rPr>
          <w:sz w:val="24"/>
          <w:szCs w:val="24"/>
        </w:rPr>
        <w:t xml:space="preserve"> hodnotenie na konci klasifikačného obdobia sa vykonáva známkou podľa platných klasifikačných stupňov.</w:t>
      </w:r>
    </w:p>
    <w:p w:rsidR="008519C2" w:rsidRPr="00133C18" w:rsidRDefault="008519C2" w:rsidP="00851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Priebežné hodnotenie sa uskutočňuje hodnotením čiastkových výsledkov a prejavov žiaka na vyučovacích hodinách (snaživosť, vytrvalosť, kreativita... ).</w:t>
      </w:r>
    </w:p>
    <w:p w:rsidR="008519C2" w:rsidRDefault="008519C2" w:rsidP="008519C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Priebežne </w:t>
      </w:r>
      <w:r w:rsidRPr="004C5428">
        <w:rPr>
          <w:sz w:val="24"/>
          <w:szCs w:val="24"/>
        </w:rPr>
        <w:t xml:space="preserve">sa budú </w:t>
      </w:r>
      <w:r>
        <w:rPr>
          <w:sz w:val="24"/>
          <w:szCs w:val="24"/>
        </w:rPr>
        <w:t>h</w:t>
      </w:r>
      <w:r w:rsidRPr="004C5428">
        <w:rPr>
          <w:sz w:val="24"/>
          <w:szCs w:val="24"/>
        </w:rPr>
        <w:t>odnotiť ústne odpovede žiakov</w:t>
      </w:r>
      <w:r>
        <w:rPr>
          <w:sz w:val="24"/>
          <w:szCs w:val="24"/>
        </w:rPr>
        <w:t xml:space="preserve">, </w:t>
      </w:r>
      <w:r w:rsidRPr="004C5428">
        <w:rPr>
          <w:sz w:val="24"/>
          <w:szCs w:val="24"/>
        </w:rPr>
        <w:t xml:space="preserve"> praktické vypracovanie úloh, písomné previerky a testy, používanie odbornej terminológie, mimoriadna aktivita, zapojenie sa do súťaže </w:t>
      </w:r>
      <w:proofErr w:type="spellStart"/>
      <w:r w:rsidRPr="004C5428">
        <w:rPr>
          <w:sz w:val="24"/>
          <w:szCs w:val="24"/>
        </w:rPr>
        <w:t>iBobor</w:t>
      </w:r>
      <w:proofErr w:type="spellEnd"/>
      <w:r w:rsidRPr="004C5428">
        <w:rPr>
          <w:sz w:val="24"/>
          <w:szCs w:val="24"/>
        </w:rPr>
        <w:t xml:space="preserve"> a úspešnosť v nej a iné. </w:t>
      </w:r>
    </w:p>
    <w:p w:rsidR="008519C2" w:rsidRDefault="008519C2" w:rsidP="008519C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C5428">
        <w:rPr>
          <w:sz w:val="24"/>
          <w:szCs w:val="24"/>
        </w:rPr>
        <w:t xml:space="preserve">Pri výučbe jednotlivých celkov žiaci vypracúvajú úlohy za ktoré sa im prideľujú </w:t>
      </w:r>
      <w:r>
        <w:rPr>
          <w:sz w:val="24"/>
          <w:szCs w:val="24"/>
        </w:rPr>
        <w:t xml:space="preserve">body podľa správnosti úlohy. Po vypracovaní súboru niekoľkých úloh, alebo na </w:t>
      </w:r>
      <w:r w:rsidRPr="004C5428">
        <w:rPr>
          <w:sz w:val="24"/>
          <w:szCs w:val="24"/>
        </w:rPr>
        <w:t xml:space="preserve">konci tematického </w:t>
      </w:r>
      <w:r>
        <w:rPr>
          <w:sz w:val="24"/>
          <w:szCs w:val="24"/>
        </w:rPr>
        <w:t>celku žiak dostane známku, ktorá zodpovedá získanému počtu bodov</w:t>
      </w:r>
      <w:r w:rsidRPr="004C5428">
        <w:rPr>
          <w:sz w:val="24"/>
          <w:szCs w:val="24"/>
        </w:rPr>
        <w:t xml:space="preserve">. </w:t>
      </w:r>
    </w:p>
    <w:p w:rsidR="008519C2" w:rsidRDefault="008519C2" w:rsidP="008519C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Počas klasifikačného obdobia je žiak povinný získať aspoň 3 známky.</w:t>
      </w:r>
    </w:p>
    <w:p w:rsidR="008519C2" w:rsidRPr="004C5428" w:rsidRDefault="008519C2" w:rsidP="008519C2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informatike rešpektujeme individuálne tempo žiakov, preto a</w:t>
      </w:r>
      <w:r w:rsidRPr="004C5428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žiak </w:t>
      </w:r>
      <w:r w:rsidRPr="004C5428">
        <w:rPr>
          <w:sz w:val="24"/>
          <w:szCs w:val="24"/>
        </w:rPr>
        <w:t>niektoré úlohy ne</w:t>
      </w:r>
      <w:r>
        <w:rPr>
          <w:sz w:val="24"/>
          <w:szCs w:val="24"/>
        </w:rPr>
        <w:t>stihne na VH má možnosť si ich vy</w:t>
      </w:r>
      <w:r w:rsidRPr="004C5428">
        <w:rPr>
          <w:sz w:val="24"/>
          <w:szCs w:val="24"/>
        </w:rPr>
        <w:t>pracovať doma a odovzdať online</w:t>
      </w:r>
      <w:r w:rsidR="00A42F02">
        <w:rPr>
          <w:sz w:val="24"/>
          <w:szCs w:val="24"/>
        </w:rPr>
        <w:t xml:space="preserve"> v stanovenom termíne</w:t>
      </w:r>
      <w:bookmarkStart w:id="0" w:name="_GoBack"/>
      <w:bookmarkEnd w:id="0"/>
      <w:r w:rsidRPr="004C5428">
        <w:rPr>
          <w:sz w:val="24"/>
          <w:szCs w:val="24"/>
        </w:rPr>
        <w:t>.</w:t>
      </w:r>
    </w:p>
    <w:p w:rsidR="008519C2" w:rsidRPr="005B2400" w:rsidRDefault="008519C2" w:rsidP="008519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Pri hodnotení sa tiež prihliada na snahu žiaka, záujem o predmet, trpezlivosť pri riešení úloh, kreativitu, ochotu spolupracovať so spolužiakmi apod.</w:t>
      </w:r>
    </w:p>
    <w:p w:rsidR="008519C2" w:rsidRPr="00F13075" w:rsidRDefault="008519C2" w:rsidP="008519C2">
      <w:pPr>
        <w:pStyle w:val="Odsekzoznamu"/>
        <w:numPr>
          <w:ilvl w:val="0"/>
          <w:numId w:val="1"/>
        </w:numPr>
        <w:spacing w:line="360" w:lineRule="auto"/>
        <w:ind w:left="284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F13075">
        <w:rPr>
          <w:rFonts w:eastAsiaTheme="minorHAnsi"/>
          <w:bCs/>
          <w:color w:val="000000"/>
          <w:sz w:val="24"/>
          <w:szCs w:val="24"/>
          <w:lang w:eastAsia="en-US"/>
        </w:rPr>
        <w:t>Klasifikačná stupnica pís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omných </w:t>
      </w:r>
      <w:r w:rsidRPr="00F13075">
        <w:rPr>
          <w:rFonts w:eastAsiaTheme="minorHAnsi"/>
          <w:bCs/>
          <w:color w:val="000000"/>
          <w:sz w:val="24"/>
          <w:szCs w:val="24"/>
          <w:lang w:eastAsia="en-US"/>
        </w:rPr>
        <w:t xml:space="preserve"> prác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a didaktických testov</w:t>
      </w:r>
      <w:r w:rsidRPr="00F13075">
        <w:rPr>
          <w:rFonts w:eastAsiaTheme="minorHAnsi"/>
          <w:bCs/>
          <w:color w:val="000000"/>
          <w:sz w:val="24"/>
          <w:szCs w:val="24"/>
          <w:lang w:eastAsia="en-US"/>
        </w:rPr>
        <w:t>:</w:t>
      </w:r>
    </w:p>
    <w:p w:rsidR="008519C2" w:rsidRPr="00F13075" w:rsidRDefault="008519C2" w:rsidP="008519C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</w:t>
      </w:r>
      <w:r w:rsidRPr="00F13075">
        <w:rPr>
          <w:sz w:val="24"/>
          <w:szCs w:val="24"/>
        </w:rPr>
        <w:t xml:space="preserve">1 : </w:t>
      </w:r>
      <w:r w:rsidRPr="00F13075">
        <w:rPr>
          <w:sz w:val="24"/>
          <w:szCs w:val="24"/>
        </w:rPr>
        <w:tab/>
        <w:t>100%-90%</w:t>
      </w:r>
    </w:p>
    <w:p w:rsidR="008519C2" w:rsidRPr="00F13075" w:rsidRDefault="008519C2" w:rsidP="008519C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Známka </w:t>
      </w:r>
      <w:r w:rsidRPr="00F13075">
        <w:rPr>
          <w:sz w:val="24"/>
          <w:szCs w:val="24"/>
        </w:rPr>
        <w:t xml:space="preserve">2: </w:t>
      </w:r>
      <w:r w:rsidRPr="00F13075">
        <w:rPr>
          <w:sz w:val="24"/>
          <w:szCs w:val="24"/>
        </w:rPr>
        <w:tab/>
        <w:t>89% - 75%</w:t>
      </w:r>
    </w:p>
    <w:p w:rsidR="008519C2" w:rsidRPr="00F13075" w:rsidRDefault="008519C2" w:rsidP="008519C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</w:t>
      </w:r>
      <w:r w:rsidRPr="00F13075">
        <w:rPr>
          <w:sz w:val="24"/>
          <w:szCs w:val="24"/>
        </w:rPr>
        <w:t xml:space="preserve">3: </w:t>
      </w:r>
      <w:r w:rsidRPr="00F13075">
        <w:rPr>
          <w:sz w:val="24"/>
          <w:szCs w:val="24"/>
        </w:rPr>
        <w:tab/>
        <w:t>74% - 50%</w:t>
      </w:r>
    </w:p>
    <w:p w:rsidR="008519C2" w:rsidRPr="00F13075" w:rsidRDefault="008519C2" w:rsidP="008519C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4: </w:t>
      </w:r>
      <w:r>
        <w:rPr>
          <w:sz w:val="24"/>
          <w:szCs w:val="24"/>
        </w:rPr>
        <w:tab/>
        <w:t>49% - 30</w:t>
      </w:r>
      <w:r w:rsidRPr="00F13075">
        <w:rPr>
          <w:sz w:val="24"/>
          <w:szCs w:val="24"/>
        </w:rPr>
        <w:t>%</w:t>
      </w:r>
    </w:p>
    <w:p w:rsidR="008519C2" w:rsidRDefault="008519C2" w:rsidP="008519C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5: </w:t>
      </w:r>
      <w:r>
        <w:rPr>
          <w:sz w:val="24"/>
          <w:szCs w:val="24"/>
        </w:rPr>
        <w:tab/>
        <w:t>29</w:t>
      </w:r>
      <w:r w:rsidRPr="00F13075">
        <w:rPr>
          <w:sz w:val="24"/>
          <w:szCs w:val="24"/>
        </w:rPr>
        <w:t>% - 0%</w:t>
      </w:r>
    </w:p>
    <w:p w:rsidR="008519C2" w:rsidRDefault="008519C2" w:rsidP="008519C2">
      <w:pPr>
        <w:spacing w:line="360" w:lineRule="auto"/>
        <w:ind w:left="360"/>
        <w:rPr>
          <w:sz w:val="24"/>
          <w:szCs w:val="24"/>
        </w:rPr>
      </w:pPr>
    </w:p>
    <w:p w:rsidR="00994ABA" w:rsidRDefault="008519C2" w:rsidP="008519C2">
      <w:r w:rsidRPr="001552F7">
        <w:rPr>
          <w:sz w:val="24"/>
          <w:szCs w:val="24"/>
        </w:rPr>
        <w:t>Výchovno-vzdelávacie výsledky v predmete informatika sú klasifikované.</w:t>
      </w:r>
    </w:p>
    <w:sectPr w:rsidR="0099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4EAE"/>
    <w:multiLevelType w:val="hybridMultilevel"/>
    <w:tmpl w:val="55DC4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C2"/>
    <w:rsid w:val="008519C2"/>
    <w:rsid w:val="00994ABA"/>
    <w:rsid w:val="00A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9EC"/>
  <w15:chartTrackingRefBased/>
  <w15:docId w15:val="{88B9CD30-3213-4470-B18B-181920C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9C2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babin1</dc:creator>
  <cp:keywords/>
  <dc:description/>
  <cp:lastModifiedBy>skola babin1</cp:lastModifiedBy>
  <cp:revision>2</cp:revision>
  <dcterms:created xsi:type="dcterms:W3CDTF">2023-08-30T06:41:00Z</dcterms:created>
  <dcterms:modified xsi:type="dcterms:W3CDTF">2023-08-30T06:41:00Z</dcterms:modified>
</cp:coreProperties>
</file>