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57A" w:rsidRDefault="002003B1">
      <w:pPr>
        <w:pBdr>
          <w:top w:val="single" w:sz="18" w:space="1" w:color="000000"/>
          <w:left w:val="single" w:sz="18" w:space="4" w:color="000000"/>
          <w:bottom w:val="single" w:sz="18" w:space="1" w:color="000000"/>
          <w:right w:val="single" w:sz="18" w:space="4" w:color="000000"/>
        </w:pBdr>
        <w:jc w:val="center"/>
        <w:rPr>
          <w:b/>
          <w:bCs/>
          <w:color w:val="0F243E"/>
          <w:sz w:val="36"/>
          <w:szCs w:val="36"/>
        </w:rPr>
      </w:pPr>
      <w:bookmarkStart w:id="0" w:name="_GoBack"/>
      <w:bookmarkEnd w:id="0"/>
      <w:r>
        <w:rPr>
          <w:b/>
          <w:bCs/>
          <w:color w:val="0F243E"/>
          <w:sz w:val="36"/>
          <w:szCs w:val="36"/>
        </w:rPr>
        <w:t xml:space="preserve">Zapraszamy do udziału w szkolnym konkursie </w:t>
      </w:r>
    </w:p>
    <w:p w:rsidR="0027757A" w:rsidRDefault="002003B1">
      <w:pPr>
        <w:pBdr>
          <w:top w:val="single" w:sz="18" w:space="1" w:color="000000"/>
          <w:left w:val="single" w:sz="18" w:space="4" w:color="000000"/>
          <w:bottom w:val="single" w:sz="18" w:space="1" w:color="000000"/>
          <w:right w:val="single" w:sz="18" w:space="4" w:color="000000"/>
        </w:pBdr>
        <w:jc w:val="center"/>
        <w:rPr>
          <w:b/>
          <w:bCs/>
          <w:color w:val="0F243E"/>
          <w:sz w:val="36"/>
          <w:szCs w:val="36"/>
        </w:rPr>
      </w:pPr>
      <w:r>
        <w:rPr>
          <w:b/>
          <w:bCs/>
          <w:color w:val="0F243E"/>
          <w:sz w:val="36"/>
          <w:szCs w:val="36"/>
        </w:rPr>
        <w:t>„Zawody wokół nas”</w:t>
      </w:r>
    </w:p>
    <w:tbl>
      <w:tblPr>
        <w:tblW w:w="9070" w:type="dxa"/>
        <w:tblCellMar>
          <w:left w:w="10" w:type="dxa"/>
          <w:right w:w="10" w:type="dxa"/>
        </w:tblCellMar>
        <w:tblLook w:val="0000" w:firstRow="0" w:lastRow="0" w:firstColumn="0" w:lastColumn="0" w:noHBand="0" w:noVBand="0"/>
      </w:tblPr>
      <w:tblGrid>
        <w:gridCol w:w="222"/>
        <w:gridCol w:w="8848"/>
      </w:tblGrid>
      <w:tr w:rsidR="0027757A">
        <w:tblPrEx>
          <w:tblCellMar>
            <w:top w:w="0" w:type="dxa"/>
            <w:bottom w:w="0" w:type="dxa"/>
          </w:tblCellMar>
        </w:tblPrEx>
        <w:trPr>
          <w:trHeight w:val="3945"/>
        </w:trPr>
        <w:tc>
          <w:tcPr>
            <w:tcW w:w="222" w:type="dxa"/>
            <w:shd w:val="clear" w:color="auto" w:fill="auto"/>
            <w:tcMar>
              <w:top w:w="0" w:type="dxa"/>
              <w:left w:w="108" w:type="dxa"/>
              <w:bottom w:w="0" w:type="dxa"/>
              <w:right w:w="108" w:type="dxa"/>
            </w:tcMar>
          </w:tcPr>
          <w:p w:rsidR="0027757A" w:rsidRDefault="0027757A">
            <w:pPr>
              <w:jc w:val="center"/>
              <w:rPr>
                <w:b/>
                <w:sz w:val="36"/>
                <w:szCs w:val="36"/>
              </w:rPr>
            </w:pPr>
          </w:p>
        </w:tc>
        <w:tc>
          <w:tcPr>
            <w:tcW w:w="8848" w:type="dxa"/>
            <w:shd w:val="clear" w:color="auto" w:fill="auto"/>
            <w:tcMar>
              <w:top w:w="0" w:type="dxa"/>
              <w:left w:w="108" w:type="dxa"/>
              <w:bottom w:w="0" w:type="dxa"/>
              <w:right w:w="108" w:type="dxa"/>
            </w:tcMar>
          </w:tcPr>
          <w:tbl>
            <w:tblPr>
              <w:tblW w:w="8632" w:type="dxa"/>
              <w:tblCellMar>
                <w:left w:w="10" w:type="dxa"/>
                <w:right w:w="10" w:type="dxa"/>
              </w:tblCellMar>
              <w:tblLook w:val="0000" w:firstRow="0" w:lastRow="0" w:firstColumn="0" w:lastColumn="0" w:noHBand="0" w:noVBand="0"/>
            </w:tblPr>
            <w:tblGrid>
              <w:gridCol w:w="2788"/>
              <w:gridCol w:w="3232"/>
              <w:gridCol w:w="2612"/>
            </w:tblGrid>
            <w:tr w:rsidR="0027757A">
              <w:tblPrEx>
                <w:tblCellMar>
                  <w:top w:w="0" w:type="dxa"/>
                  <w:bottom w:w="0" w:type="dxa"/>
                </w:tblCellMar>
              </w:tblPrEx>
              <w:tc>
                <w:tcPr>
                  <w:tcW w:w="2788" w:type="dxa"/>
                  <w:shd w:val="clear" w:color="auto" w:fill="auto"/>
                  <w:tcMar>
                    <w:top w:w="0" w:type="dxa"/>
                    <w:left w:w="108" w:type="dxa"/>
                    <w:bottom w:w="0" w:type="dxa"/>
                    <w:right w:w="108" w:type="dxa"/>
                  </w:tcMar>
                  <w:vAlign w:val="center"/>
                </w:tcPr>
                <w:p w:rsidR="0027757A" w:rsidRDefault="002003B1">
                  <w:pPr>
                    <w:jc w:val="center"/>
                  </w:pPr>
                  <w:r>
                    <w:rPr>
                      <w:b/>
                      <w:noProof/>
                      <w:sz w:val="36"/>
                      <w:szCs w:val="36"/>
                      <w:lang w:eastAsia="pl-PL"/>
                    </w:rPr>
                    <w:drawing>
                      <wp:inline distT="0" distB="0" distL="0" distR="0">
                        <wp:extent cx="1671322" cy="1671322"/>
                        <wp:effectExtent l="0" t="0" r="5078" b="5078"/>
                        <wp:docPr id="1" name="Obraz 3" descr="C:\Users\Ewcia\Desktop\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71322" cy="1671322"/>
                                </a:xfrm>
                                <a:prstGeom prst="rect">
                                  <a:avLst/>
                                </a:prstGeom>
                                <a:noFill/>
                                <a:ln>
                                  <a:noFill/>
                                  <a:prstDash/>
                                </a:ln>
                              </pic:spPr>
                            </pic:pic>
                          </a:graphicData>
                        </a:graphic>
                      </wp:inline>
                    </w:drawing>
                  </w:r>
                </w:p>
              </w:tc>
              <w:tc>
                <w:tcPr>
                  <w:tcW w:w="3232" w:type="dxa"/>
                  <w:shd w:val="clear" w:color="auto" w:fill="auto"/>
                  <w:tcMar>
                    <w:top w:w="0" w:type="dxa"/>
                    <w:left w:w="108" w:type="dxa"/>
                    <w:bottom w:w="0" w:type="dxa"/>
                    <w:right w:w="108" w:type="dxa"/>
                  </w:tcMar>
                  <w:vAlign w:val="center"/>
                </w:tcPr>
                <w:p w:rsidR="0027757A" w:rsidRDefault="002003B1">
                  <w:pPr>
                    <w:jc w:val="center"/>
                  </w:pPr>
                  <w:r>
                    <w:rPr>
                      <w:b/>
                      <w:noProof/>
                      <w:sz w:val="36"/>
                      <w:szCs w:val="36"/>
                      <w:lang w:eastAsia="pl-PL"/>
                    </w:rPr>
                    <w:drawing>
                      <wp:inline distT="0" distB="0" distL="0" distR="0">
                        <wp:extent cx="1966426" cy="1029175"/>
                        <wp:effectExtent l="0" t="0" r="0" b="0"/>
                        <wp:docPr id="2"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66426" cy="1029175"/>
                                </a:xfrm>
                                <a:prstGeom prst="rect">
                                  <a:avLst/>
                                </a:prstGeom>
                                <a:noFill/>
                                <a:ln>
                                  <a:noFill/>
                                  <a:prstDash/>
                                </a:ln>
                              </pic:spPr>
                            </pic:pic>
                          </a:graphicData>
                        </a:graphic>
                      </wp:inline>
                    </w:drawing>
                  </w:r>
                </w:p>
              </w:tc>
              <w:tc>
                <w:tcPr>
                  <w:tcW w:w="2612" w:type="dxa"/>
                  <w:shd w:val="clear" w:color="auto" w:fill="auto"/>
                  <w:tcMar>
                    <w:top w:w="0" w:type="dxa"/>
                    <w:left w:w="108" w:type="dxa"/>
                    <w:bottom w:w="0" w:type="dxa"/>
                    <w:right w:w="108" w:type="dxa"/>
                  </w:tcMar>
                  <w:vAlign w:val="center"/>
                </w:tcPr>
                <w:p w:rsidR="0027757A" w:rsidRDefault="002003B1">
                  <w:pPr>
                    <w:jc w:val="center"/>
                  </w:pPr>
                  <w:r>
                    <w:rPr>
                      <w:b/>
                      <w:noProof/>
                      <w:sz w:val="36"/>
                      <w:szCs w:val="36"/>
                      <w:lang w:eastAsia="pl-PL"/>
                    </w:rPr>
                    <w:drawing>
                      <wp:inline distT="0" distB="0" distL="0" distR="0">
                        <wp:extent cx="1560624" cy="1683456"/>
                        <wp:effectExtent l="0" t="0" r="1476" b="0"/>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0624" cy="1683456"/>
                                </a:xfrm>
                                <a:prstGeom prst="rect">
                                  <a:avLst/>
                                </a:prstGeom>
                                <a:noFill/>
                                <a:ln>
                                  <a:noFill/>
                                  <a:prstDash/>
                                </a:ln>
                              </pic:spPr>
                            </pic:pic>
                          </a:graphicData>
                        </a:graphic>
                      </wp:inline>
                    </w:drawing>
                  </w:r>
                </w:p>
              </w:tc>
            </w:tr>
          </w:tbl>
          <w:p w:rsidR="0027757A" w:rsidRDefault="0027757A">
            <w:pPr>
              <w:jc w:val="center"/>
              <w:rPr>
                <w:b/>
                <w:sz w:val="36"/>
                <w:szCs w:val="36"/>
              </w:rPr>
            </w:pPr>
          </w:p>
        </w:tc>
      </w:tr>
    </w:tbl>
    <w:p w:rsidR="0027757A" w:rsidRDefault="002003B1">
      <w:r>
        <w:rPr>
          <w:b/>
          <w:color w:val="C00000"/>
          <w:sz w:val="32"/>
          <w:szCs w:val="32"/>
        </w:rPr>
        <w:t xml:space="preserve">                        </w:t>
      </w:r>
      <w:r>
        <w:rPr>
          <w:b/>
          <w:sz w:val="32"/>
          <w:szCs w:val="32"/>
        </w:rPr>
        <w:t>Adresowany jest do uczniów klas V-VIII!</w:t>
      </w:r>
    </w:p>
    <w:p w:rsidR="0027757A" w:rsidRDefault="002003B1">
      <w:pPr>
        <w:spacing w:after="0" w:line="360" w:lineRule="auto"/>
        <w:ind w:firstLine="708"/>
        <w:jc w:val="both"/>
      </w:pPr>
      <w:r>
        <w:rPr>
          <w:rFonts w:eastAsia="Times New Roman"/>
          <w:color w:val="000000"/>
          <w:sz w:val="32"/>
          <w:szCs w:val="32"/>
          <w:lang w:eastAsia="ar-SA"/>
        </w:rPr>
        <w:t xml:space="preserve">Konkurs będzie polegał na wylosowaniu zawodu w </w:t>
      </w:r>
      <w:r>
        <w:rPr>
          <w:rFonts w:eastAsia="Times New Roman"/>
          <w:color w:val="000000"/>
          <w:sz w:val="32"/>
          <w:szCs w:val="32"/>
          <w:lang w:eastAsia="ar-SA"/>
        </w:rPr>
        <w:t xml:space="preserve">kole fortuny dostępnym pod linkiem: </w:t>
      </w:r>
      <w:hyperlink r:id="rId9" w:history="1">
        <w:r>
          <w:rPr>
            <w:rStyle w:val="Hipercze"/>
            <w:rFonts w:ascii="Aptos" w:eastAsia="Aptos" w:hAnsi="Aptos" w:cs="Aptos"/>
            <w:sz w:val="28"/>
            <w:szCs w:val="28"/>
          </w:rPr>
          <w:t>https://wordwall.net/pl/resource/70290600,</w:t>
        </w:r>
      </w:hyperlink>
      <w:r>
        <w:rPr>
          <w:rFonts w:eastAsia="Times New Roman"/>
          <w:color w:val="000000"/>
          <w:sz w:val="32"/>
          <w:szCs w:val="32"/>
          <w:lang w:eastAsia="ar-SA"/>
        </w:rPr>
        <w:t xml:space="preserve"> a następnie przygotowaniu plakatu w formacie A3 prezentującego dany zawód. Plakat może być wykonany dowolną techniką.</w:t>
      </w:r>
      <w:r>
        <w:rPr>
          <w:rFonts w:eastAsia="Times New Roman"/>
          <w:color w:val="000000"/>
          <w:sz w:val="32"/>
          <w:szCs w:val="32"/>
          <w:lang w:eastAsia="ar-SA"/>
        </w:rPr>
        <w:t xml:space="preserve"> Wszystkie prace konkursowe zostaną zaprezentowane na stronie internetowej szkoły oraz wywieszone na szkolnej wystawie. Wszyscy uczestnicy otrzymają pochwały oraz dyplomy, zaś za zajęcie pierwszych trzech miejsc przewidziane są również nagrody rzeczowe.</w:t>
      </w:r>
    </w:p>
    <w:p w:rsidR="0027757A" w:rsidRDefault="002003B1">
      <w:pPr>
        <w:spacing w:after="0" w:line="360" w:lineRule="auto"/>
        <w:jc w:val="both"/>
      </w:pPr>
      <w:r>
        <w:rPr>
          <w:rFonts w:eastAsia="Times New Roman"/>
          <w:color w:val="002060"/>
          <w:sz w:val="32"/>
          <w:szCs w:val="32"/>
          <w:lang w:eastAsia="ar-SA"/>
        </w:rPr>
        <w:t xml:space="preserve"> </w:t>
      </w:r>
      <w:r>
        <w:tab/>
      </w:r>
      <w:r>
        <w:rPr>
          <w:rFonts w:eastAsia="Times New Roman"/>
          <w:color w:val="002060"/>
          <w:sz w:val="32"/>
          <w:szCs w:val="32"/>
          <w:lang w:eastAsia="ar-SA"/>
        </w:rPr>
        <w:t xml:space="preserve">Wszelkie szczegółowe informacje udziela Pani Ewa Jedynak. Regulamin konkursu znajdziecie na stronie internetowej szkoły oraz w dzienniku Librus.  </w:t>
      </w:r>
    </w:p>
    <w:p w:rsidR="0027757A" w:rsidRDefault="002003B1">
      <w:pPr>
        <w:spacing w:after="0" w:line="360" w:lineRule="auto"/>
        <w:ind w:firstLine="708"/>
        <w:jc w:val="both"/>
      </w:pPr>
      <w:r>
        <w:rPr>
          <w:rFonts w:eastAsia="Times New Roman"/>
          <w:color w:val="002060"/>
          <w:sz w:val="32"/>
          <w:szCs w:val="32"/>
          <w:lang w:eastAsia="ar-SA"/>
        </w:rPr>
        <w:t>Prace należy składać</w:t>
      </w:r>
      <w:r>
        <w:rPr>
          <w:rFonts w:eastAsia="Times New Roman"/>
          <w:color w:val="002060"/>
          <w:sz w:val="32"/>
          <w:szCs w:val="32"/>
          <w:u w:val="single"/>
          <w:lang w:eastAsia="ar-SA"/>
        </w:rPr>
        <w:t xml:space="preserve"> do 10 kwietnia 2024 roku</w:t>
      </w:r>
      <w:r>
        <w:rPr>
          <w:rFonts w:eastAsia="Times New Roman"/>
          <w:color w:val="002060"/>
          <w:sz w:val="32"/>
          <w:szCs w:val="32"/>
          <w:lang w:eastAsia="ar-SA"/>
        </w:rPr>
        <w:t xml:space="preserve"> do Pani Ewy Jedynak lub do sekretariatu szkoły.</w:t>
      </w:r>
    </w:p>
    <w:sectPr w:rsidR="0027757A">
      <w:pgSz w:w="11906" w:h="16838"/>
      <w:pgMar w:top="1418" w:right="1418" w:bottom="1418" w:left="1418" w:header="708" w:footer="708"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B1" w:rsidRDefault="002003B1">
      <w:pPr>
        <w:spacing w:after="0" w:line="240" w:lineRule="auto"/>
      </w:pPr>
      <w:r>
        <w:separator/>
      </w:r>
    </w:p>
  </w:endnote>
  <w:endnote w:type="continuationSeparator" w:id="0">
    <w:p w:rsidR="002003B1" w:rsidRDefault="0020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B1" w:rsidRDefault="002003B1">
      <w:pPr>
        <w:spacing w:after="0" w:line="240" w:lineRule="auto"/>
      </w:pPr>
      <w:r>
        <w:rPr>
          <w:color w:val="000000"/>
        </w:rPr>
        <w:separator/>
      </w:r>
    </w:p>
  </w:footnote>
  <w:footnote w:type="continuationSeparator" w:id="0">
    <w:p w:rsidR="002003B1" w:rsidRDefault="00200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757A"/>
    <w:rsid w:val="002003B1"/>
    <w:rsid w:val="0027757A"/>
    <w:rsid w:val="00F6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A456B-2506-41A7-ABF9-1B9C1AAE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ordwall.net/pl/resource/702906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Ewcia</dc:creator>
  <dc:description/>
  <cp:lastModifiedBy>Małgorzata Szostak</cp:lastModifiedBy>
  <cp:revision>2</cp:revision>
  <dcterms:created xsi:type="dcterms:W3CDTF">2024-03-22T08:55:00Z</dcterms:created>
  <dcterms:modified xsi:type="dcterms:W3CDTF">2024-03-22T08:55:00Z</dcterms:modified>
</cp:coreProperties>
</file>