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1" w:rsidRPr="00A80A11" w:rsidRDefault="00A80A11" w:rsidP="00A80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A80A11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</w:p>
    <w:p w:rsidR="00061EB5" w:rsidRDefault="00061EB5" w:rsidP="00061E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DRODZY RODZICE! </w:t>
      </w:r>
    </w:p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rozporządzeniem 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Rady(UE) Nr 1169/2011 </w:t>
      </w:r>
    </w:p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25 października 2011 w sprawie przekazywania informacji na temat żywności, </w:t>
      </w:r>
    </w:p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 w naszej kuchni używane są alergeny</w:t>
      </w:r>
    </w:p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ALERGEN-każda substancja wywołująca reakcje alergiczną ( uczuleniową )</w:t>
      </w:r>
    </w:p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składników alergennych zgodna z ROZPORZĄDZENIEM  PARLAMENTU EUROPEJSKIEGO I RADY (UE)NR 1169/2011 z dnia 25 października 2011 r.</w:t>
      </w:r>
    </w:p>
    <w:tbl>
      <w:tblPr>
        <w:tblW w:w="5000" w:type="pct"/>
        <w:tblCellSpacing w:w="15" w:type="dxa"/>
        <w:tblBorders>
          <w:top w:val="outset" w:sz="6" w:space="0" w:color="FFA500"/>
          <w:left w:val="outset" w:sz="6" w:space="0" w:color="FFA500"/>
          <w:bottom w:val="outset" w:sz="6" w:space="0" w:color="FFA500"/>
          <w:right w:val="outset" w:sz="6" w:space="0" w:color="FFA500"/>
        </w:tblBorders>
        <w:tblLook w:val="04A0" w:firstRow="1" w:lastRow="0" w:firstColumn="1" w:lastColumn="0" w:noHBand="0" w:noVBand="1"/>
      </w:tblPr>
      <w:tblGrid>
        <w:gridCol w:w="947"/>
        <w:gridCol w:w="1981"/>
        <w:gridCol w:w="2873"/>
        <w:gridCol w:w="3255"/>
      </w:tblGrid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FF9500"/>
              <w:left w:val="outset" w:sz="6" w:space="0" w:color="FF9500"/>
              <w:bottom w:val="outset" w:sz="6" w:space="0" w:color="FF9500"/>
              <w:right w:val="outset" w:sz="6" w:space="0" w:color="FF95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alergenu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Produkty, które mogą zawierać alergen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Zboża zawierające gluten: pszenica, jęczmień, owies, żyto, orkisz,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spożywcze oraz wypieki na bazie ziaren zbóż z opisu alergenu: skrobia, mąka, krupczatka, kasza manna, kuskus, kaszka kukurydziana, kasza jęczmienna, płatki, otręby, produkty pełnoziarniste, kiełki pszenicy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Makaron, naleśniki, bułka tarta, mieszanki zbóż, chleb, wypieki, torty z kremem, ciasta, ciastka, herbatniki, słód, kawa zbożowa, napoje na bazie kakao, mieszanki przypraw, hydrolizowane białko pszeniczne w przyprawach, batony czekoladowe, batony zbożowe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Skorupiaki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Jaja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Biszkopty/sucharki, bezy, torty z kremem, ciasta, wypieki, desery, lody, makaron jajeczny, składnik kotletów mięsnych, półmięsnych, rybnych, dodatek do dan mącznych; klusek, kopytek, pierogów, składnik majonezu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Żelatyna, składnik drugiego dania, składnik past śniadaniowych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Orzeszki ziemne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arachidowy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Mieszanki orzechów, bakalie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Soja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Sojowe: ziarno, mąka, kasza, mleko, desery, nierafinowany olej, lecytyna, białko, kiełki soi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Sojowe: przyprawy, chleb, wypieki, burgery, wyroby wędliniarskie, niskotłuszczowe produkty na bazie mięsa mielonego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 i produkty pochodne (łącznie z laktozą)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mleczne, hydrolizat białka mlecznego, kazeina, białko serwatkowe, laktoalbumina, laktoza, mleko, mleko w proszku, serwatka, śmietana, kwaśna śmietana, maślanka, zsiadłe mleko, mleko skondensowane, jogurt, kefir, ser twarogowy, masło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Składnik zup mlecznych na bazie mleka ,składnik wybranych zup zabielanych, przygotowanych z dodatkiem  śmietany ,dodatek do kanapek i dań w postaci masła, sera białego, sera żółtego ,jogurtu naturalnego , śmietany(sosy, naleśniki, ciasta, pierogi leniwe) Margaryna, tłuszcze roślinne, czekolada, wypieki, desery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Orzechy różne, migdały,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na bazie różnych orzechów, krem orzechowy do smarowania pieczywa, pasta orzechowa, masło orzechowe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Marcepan, nugat, krem orzechowo-nugatowy do smarowania pieczywa, torty z kremem, ciastka, wypieki, desery, bakalie, gotowe przekąski,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musli</w:t>
            </w:r>
            <w:proofErr w:type="spellEnd"/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Seler korzeniowy, naciowy, liść selera, soki warzywne z  zawartością selera, sól selerowa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Składniki zup ,składnik wybranych surówek, dodatek do warzyw w rybie ,mięsie z jarzynami. Mieszanki przypraw, curry, produkty wędliniarskie oraz mięsne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Gorczyca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Ziarno gorczycy, musztarda, olej gorczycowy, kiełkujące nasiona gorczycy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Wędliny i produkty mięsne, curry, mieszanki przypraw, warzywa konserwowe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Nasiona sezamu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Nasiona sezamu, oleje, mąka, sól sezamowe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Chleb, wypieki, krakersy, płatki śniadaniowe, desery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Dwutlenek siarki i siarczyny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Dwutlenek siarki i sole kwasu siarkawego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Suszone owoce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Łubiny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Białka roślinne</w:t>
            </w:r>
          </w:p>
        </w:tc>
      </w:tr>
      <w:tr w:rsidR="00061EB5" w:rsidTr="00061EB5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Mięczaki i produkty pochodne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 morza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1EB5" w:rsidRDefault="00061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informacjami od producentów, użyte produkty gotowe np. kakao, herbata, dżem, ketchup, koncentrat pomidorowy, produkty z mięsa,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wędliny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zawierać śladowe ilości alergenów: glutenu, mleka łącznie z laktozą, jaj, soi, orzechów, selera i gorczycy.</w:t>
      </w:r>
    </w:p>
    <w:p w:rsidR="00061EB5" w:rsidRDefault="00061EB5" w:rsidP="0006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8C00"/>
          <w:sz w:val="24"/>
          <w:szCs w:val="24"/>
          <w:u w:val="single"/>
          <w:lang w:eastAsia="pl-PL"/>
        </w:rPr>
        <w:t>Do przygotowywania posiłków używane są przyprawy:</w:t>
      </w:r>
    </w:p>
    <w:p w:rsidR="00061EB5" w:rsidRDefault="00061EB5" w:rsidP="0006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ziele angielskie, liść laurowy, majeranek, oregano, bazylia, zioła prowansalskie, papryka słodka, pieprz ziołowy, kwasek cytrynowy, cukier waniliowy, cynamon</w:t>
      </w:r>
    </w:p>
    <w:p w:rsidR="00A80A11" w:rsidRPr="00A80A11" w:rsidRDefault="00A80A11" w:rsidP="00A80A11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</w:pPr>
    </w:p>
    <w:p w:rsidR="003D3D29" w:rsidRPr="00A80A11" w:rsidRDefault="003D3D29" w:rsidP="00A80A11"/>
    <w:sectPr w:rsidR="003D3D29" w:rsidRPr="00A80A11" w:rsidSect="00A80A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172"/>
    <w:multiLevelType w:val="hybridMultilevel"/>
    <w:tmpl w:val="B606B6AA"/>
    <w:lvl w:ilvl="0" w:tplc="065C31D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3F8E"/>
    <w:multiLevelType w:val="hybridMultilevel"/>
    <w:tmpl w:val="347AADE0"/>
    <w:lvl w:ilvl="0" w:tplc="E50231BA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BC2D7C"/>
    <w:multiLevelType w:val="hybridMultilevel"/>
    <w:tmpl w:val="DC22B7BC"/>
    <w:lvl w:ilvl="0" w:tplc="25D0262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FC73FB3"/>
    <w:multiLevelType w:val="hybridMultilevel"/>
    <w:tmpl w:val="F1C6D7FC"/>
    <w:lvl w:ilvl="0" w:tplc="093A367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FF6476C"/>
    <w:multiLevelType w:val="hybridMultilevel"/>
    <w:tmpl w:val="2626F8E4"/>
    <w:lvl w:ilvl="0" w:tplc="7696E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25A3"/>
    <w:multiLevelType w:val="hybridMultilevel"/>
    <w:tmpl w:val="6952E242"/>
    <w:lvl w:ilvl="0" w:tplc="4142F7C8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E76102F"/>
    <w:multiLevelType w:val="hybridMultilevel"/>
    <w:tmpl w:val="D1926F74"/>
    <w:lvl w:ilvl="0" w:tplc="01A45F4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19E3E06"/>
    <w:multiLevelType w:val="hybridMultilevel"/>
    <w:tmpl w:val="ADA40DC8"/>
    <w:lvl w:ilvl="0" w:tplc="F6220F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8F3"/>
    <w:multiLevelType w:val="hybridMultilevel"/>
    <w:tmpl w:val="94E6A0F8"/>
    <w:lvl w:ilvl="0" w:tplc="96F81AE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45C4300C"/>
    <w:multiLevelType w:val="hybridMultilevel"/>
    <w:tmpl w:val="92A429AC"/>
    <w:lvl w:ilvl="0" w:tplc="428444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6D83"/>
    <w:multiLevelType w:val="hybridMultilevel"/>
    <w:tmpl w:val="8408C9DC"/>
    <w:lvl w:ilvl="0" w:tplc="20DC04C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48A81A6C"/>
    <w:multiLevelType w:val="hybridMultilevel"/>
    <w:tmpl w:val="A704F952"/>
    <w:lvl w:ilvl="0" w:tplc="1702E5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DCE2EDA"/>
    <w:multiLevelType w:val="hybridMultilevel"/>
    <w:tmpl w:val="5AD2A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F02B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AF2535"/>
    <w:multiLevelType w:val="hybridMultilevel"/>
    <w:tmpl w:val="5D06358A"/>
    <w:lvl w:ilvl="0" w:tplc="0415000F">
      <w:start w:val="1"/>
      <w:numFmt w:val="decimal"/>
      <w:lvlText w:val="%1.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5" w15:restartNumberingAfterBreak="0">
    <w:nsid w:val="5D57184D"/>
    <w:multiLevelType w:val="hybridMultilevel"/>
    <w:tmpl w:val="06647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66B62"/>
    <w:multiLevelType w:val="hybridMultilevel"/>
    <w:tmpl w:val="2348F828"/>
    <w:lvl w:ilvl="0" w:tplc="015A4DF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7A487D62"/>
    <w:multiLevelType w:val="hybridMultilevel"/>
    <w:tmpl w:val="5AD2A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A7004"/>
    <w:multiLevelType w:val="hybridMultilevel"/>
    <w:tmpl w:val="5AD2A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17"/>
  </w:num>
  <w:num w:numId="7">
    <w:abstractNumId w:val="18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7F"/>
    <w:rsid w:val="00061EB5"/>
    <w:rsid w:val="003D3D29"/>
    <w:rsid w:val="00431EAA"/>
    <w:rsid w:val="00915A5E"/>
    <w:rsid w:val="00A2548E"/>
    <w:rsid w:val="00A80A11"/>
    <w:rsid w:val="00B55A7F"/>
    <w:rsid w:val="00B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7F52"/>
  <w15:chartTrackingRefBased/>
  <w15:docId w15:val="{1E8A6E45-1C2A-4494-8E78-C0678310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1E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31E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1E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31E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1E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31EA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31E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1EA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1EA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EAA"/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EA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31E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31EAA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431EA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431EAA"/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31EAA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31EAA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EAA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31EAA"/>
  </w:style>
  <w:style w:type="paragraph" w:styleId="Tytu">
    <w:name w:val="Title"/>
    <w:basedOn w:val="Normalny"/>
    <w:link w:val="TytuZnak"/>
    <w:qFormat/>
    <w:rsid w:val="00431EAA"/>
    <w:pPr>
      <w:spacing w:after="0" w:line="240" w:lineRule="auto"/>
      <w:ind w:left="-170" w:right="-185"/>
      <w:jc w:val="center"/>
    </w:pPr>
    <w:rPr>
      <w:rFonts w:ascii="Times New Roman" w:eastAsia="Times New Roman" w:hAnsi="Times New Roman" w:cs="Times New Roman"/>
      <w:color w:val="FF0000"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1EAA"/>
    <w:rPr>
      <w:rFonts w:ascii="Times New Roman" w:eastAsia="Times New Roman" w:hAnsi="Times New Roman" w:cs="Times New Roman"/>
      <w:color w:val="FF0000"/>
      <w:sz w:val="7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31EA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EA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1E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31EAA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pl-PL"/>
    </w:rPr>
  </w:style>
  <w:style w:type="character" w:styleId="Odwoaniedokomentarza">
    <w:name w:val="annotation reference"/>
    <w:semiHidden/>
    <w:unhideWhenUsed/>
    <w:rsid w:val="00431E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1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1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1E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31EA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31EA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3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1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431EAA"/>
    <w:rPr>
      <w:vertAlign w:val="superscript"/>
    </w:rPr>
  </w:style>
  <w:style w:type="character" w:styleId="Hipercze">
    <w:name w:val="Hyperlink"/>
    <w:semiHidden/>
    <w:rsid w:val="00431EAA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431E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3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31E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31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431EAA"/>
    <w:rPr>
      <w:i/>
      <w:iCs/>
      <w:color w:val="404040"/>
    </w:rPr>
  </w:style>
  <w:style w:type="character" w:styleId="Uwydatnienie">
    <w:name w:val="Emphasis"/>
    <w:uiPriority w:val="20"/>
    <w:qFormat/>
    <w:rsid w:val="00431EA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31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2020-06-10T06:30:00Z</dcterms:created>
  <dcterms:modified xsi:type="dcterms:W3CDTF">2020-09-03T10:33:00Z</dcterms:modified>
</cp:coreProperties>
</file>